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16" w:rsidRPr="008F5B3F" w:rsidRDefault="00BD4B6A" w:rsidP="00BD4B6A">
      <w:pPr>
        <w:jc w:val="center"/>
        <w:rPr>
          <w:rFonts w:ascii="Garamond" w:hAnsi="Garamond"/>
          <w:b/>
        </w:rPr>
      </w:pPr>
      <w:proofErr w:type="spellStart"/>
      <w:r w:rsidRPr="008F5B3F">
        <w:rPr>
          <w:rFonts w:ascii="Garamond" w:hAnsi="Garamond"/>
          <w:b/>
          <w:i/>
        </w:rPr>
        <w:t>FÂ</w:t>
      </w:r>
      <w:proofErr w:type="spellEnd"/>
      <w:r w:rsidRPr="008F5B3F">
        <w:rPr>
          <w:rFonts w:ascii="Garamond" w:hAnsi="Garamond"/>
          <w:b/>
          <w:i/>
        </w:rPr>
        <w:t xml:space="preserve"> SAGRE</w:t>
      </w:r>
    </w:p>
    <w:p w:rsidR="00BD4B6A" w:rsidRPr="008F5B3F" w:rsidRDefault="00BD4B6A" w:rsidP="00BD4B6A">
      <w:pPr>
        <w:jc w:val="center"/>
        <w:rPr>
          <w:rFonts w:ascii="Garamond" w:hAnsi="Garamond"/>
        </w:rPr>
      </w:pPr>
    </w:p>
    <w:p w:rsidR="00BD4B6A" w:rsidRPr="008F5B3F" w:rsidRDefault="00593966" w:rsidP="00593966">
      <w:pPr>
        <w:autoSpaceDE w:val="0"/>
        <w:autoSpaceDN w:val="0"/>
        <w:adjustRightInd w:val="0"/>
        <w:spacing w:line="240" w:lineRule="auto"/>
        <w:ind w:left="567"/>
        <w:rPr>
          <w:rFonts w:ascii="Garamond" w:hAnsi="Garamond"/>
          <w:sz w:val="20"/>
          <w:szCs w:val="20"/>
        </w:rPr>
      </w:pPr>
      <w:r w:rsidRPr="008F5B3F">
        <w:rPr>
          <w:rFonts w:ascii="Garamond" w:hAnsi="Garamond" w:cs="Times New Roman"/>
          <w:bCs/>
          <w:sz w:val="20"/>
          <w:szCs w:val="20"/>
        </w:rPr>
        <w:t xml:space="preserve">Ora, o Padre, avvolgi della tua santità questa chiesa, perché sia sempre per tutti un luogo santo; benedici e santifica </w:t>
      </w:r>
      <w:proofErr w:type="gramStart"/>
      <w:r w:rsidRPr="008F5B3F">
        <w:rPr>
          <w:rFonts w:ascii="Garamond" w:hAnsi="Garamond" w:cs="Times New Roman"/>
          <w:bCs/>
          <w:sz w:val="20"/>
          <w:szCs w:val="20"/>
        </w:rPr>
        <w:t>questo</w:t>
      </w:r>
      <w:proofErr w:type="gramEnd"/>
      <w:r w:rsidRPr="008F5B3F">
        <w:rPr>
          <w:rFonts w:ascii="Garamond" w:hAnsi="Garamond" w:cs="Times New Roman"/>
          <w:bCs/>
          <w:sz w:val="20"/>
          <w:szCs w:val="20"/>
        </w:rPr>
        <w:t xml:space="preserve"> altare, perché sia mensa sempre preparata per il sacrificio del tuo Figlio. Qui il fonte della grazia </w:t>
      </w:r>
      <w:proofErr w:type="gramStart"/>
      <w:r w:rsidRPr="008F5B3F">
        <w:rPr>
          <w:rFonts w:ascii="Garamond" w:hAnsi="Garamond" w:cs="Times New Roman"/>
          <w:bCs/>
          <w:sz w:val="20"/>
          <w:szCs w:val="20"/>
        </w:rPr>
        <w:t>lavi</w:t>
      </w:r>
      <w:proofErr w:type="gramEnd"/>
      <w:r w:rsidRPr="008F5B3F">
        <w:rPr>
          <w:rFonts w:ascii="Garamond" w:hAnsi="Garamond" w:cs="Times New Roman"/>
          <w:bCs/>
          <w:sz w:val="20"/>
          <w:szCs w:val="20"/>
        </w:rPr>
        <w:t xml:space="preserve"> le nostre colpe, perché i tuoi figli muoiano al peccato e rinascano alla vita nel tuo Spirito. Qui la </w:t>
      </w:r>
      <w:proofErr w:type="gramStart"/>
      <w:r w:rsidRPr="008F5B3F">
        <w:rPr>
          <w:rFonts w:ascii="Garamond" w:hAnsi="Garamond" w:cs="Times New Roman"/>
          <w:bCs/>
          <w:sz w:val="20"/>
          <w:szCs w:val="20"/>
        </w:rPr>
        <w:t xml:space="preserve">santa </w:t>
      </w:r>
      <w:proofErr w:type="gramEnd"/>
      <w:r w:rsidRPr="008F5B3F">
        <w:rPr>
          <w:rFonts w:ascii="Garamond" w:hAnsi="Garamond" w:cs="Times New Roman"/>
          <w:bCs/>
          <w:sz w:val="20"/>
          <w:szCs w:val="20"/>
        </w:rPr>
        <w:t xml:space="preserve">assemblea riunita intorno all'altare, celebri il memoriale della Pasqua e si nutra al banchetto della parola e del corpo di Cristo. Qui lieta risuoni la liturgia di lode e la voce degli uomini si unisca ai cori degli angeli; qui salga a te la preghiera incessante per la salvezza del mondo. Qui il povero </w:t>
      </w:r>
      <w:proofErr w:type="gramStart"/>
      <w:r w:rsidRPr="008F5B3F">
        <w:rPr>
          <w:rFonts w:ascii="Garamond" w:hAnsi="Garamond" w:cs="Times New Roman"/>
          <w:bCs/>
          <w:sz w:val="20"/>
          <w:szCs w:val="20"/>
        </w:rPr>
        <w:t>trovi</w:t>
      </w:r>
      <w:proofErr w:type="gramEnd"/>
      <w:r w:rsidRPr="008F5B3F">
        <w:rPr>
          <w:rFonts w:ascii="Garamond" w:hAnsi="Garamond" w:cs="Times New Roman"/>
          <w:bCs/>
          <w:sz w:val="20"/>
          <w:szCs w:val="20"/>
        </w:rPr>
        <w:t xml:space="preserve"> misericordia, l'oppresso ottenga libertà vera e ogni uomo goda della dignità dei tuoi figli, finché tutti giungano alla gioia piena nella santa Gerusalemme del cielo.</w:t>
      </w:r>
      <w:r w:rsidRPr="008F5B3F">
        <w:rPr>
          <w:rStyle w:val="Rimandonotaapidipagina"/>
          <w:rFonts w:ascii="Garamond" w:hAnsi="Garamond" w:cs="Times New Roman"/>
          <w:bCs/>
          <w:sz w:val="20"/>
          <w:szCs w:val="20"/>
        </w:rPr>
        <w:footnoteReference w:id="1"/>
      </w:r>
      <w:r w:rsidRPr="008F5B3F">
        <w:rPr>
          <w:rFonts w:ascii="Garamond" w:hAnsi="Garamond" w:cs="Times New Roman"/>
          <w:bCs/>
          <w:sz w:val="20"/>
          <w:szCs w:val="20"/>
        </w:rPr>
        <w:t xml:space="preserve"> </w:t>
      </w:r>
    </w:p>
    <w:p w:rsidR="00593966" w:rsidRPr="008F5B3F" w:rsidRDefault="00593966" w:rsidP="00593966">
      <w:pPr>
        <w:autoSpaceDE w:val="0"/>
        <w:autoSpaceDN w:val="0"/>
        <w:adjustRightInd w:val="0"/>
        <w:spacing w:line="240" w:lineRule="auto"/>
        <w:ind w:left="567"/>
        <w:rPr>
          <w:rFonts w:ascii="Palatino Linotype" w:hAnsi="Palatino Linotype"/>
        </w:rPr>
      </w:pPr>
    </w:p>
    <w:p w:rsidR="00593966" w:rsidRPr="008F5B3F" w:rsidRDefault="00593966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>Ormai è invalsa l’abitudine di usare il termine “sagra” per qualsiasi tipo di festeggiamento</w:t>
      </w:r>
      <w:r w:rsidR="00AF276F" w:rsidRPr="008F5B3F">
        <w:rPr>
          <w:rFonts w:ascii="Palatino Linotype" w:hAnsi="Palatino Linotype"/>
        </w:rPr>
        <w:t xml:space="preserve">. In realtà, il termine indicava in origine </w:t>
      </w:r>
      <w:r w:rsidR="00AF276F" w:rsidRPr="008F5B3F">
        <w:rPr>
          <w:rFonts w:ascii="Palatino Linotype" w:hAnsi="Palatino Linotype"/>
          <w:b/>
          <w:color w:val="0070C0"/>
        </w:rPr>
        <w:t>la festa della dedicazione della chiesa e l’anniversario di tale dedicazione</w:t>
      </w:r>
      <w:r w:rsidR="00AF276F" w:rsidRPr="008F5B3F">
        <w:rPr>
          <w:rFonts w:ascii="Palatino Linotype" w:hAnsi="Palatino Linotype"/>
        </w:rPr>
        <w:t xml:space="preserve"> (</w:t>
      </w:r>
      <w:proofErr w:type="spellStart"/>
      <w:r w:rsidR="00AF276F" w:rsidRPr="008F5B3F">
        <w:rPr>
          <w:rFonts w:ascii="Palatino Linotype" w:hAnsi="Palatino Linotype"/>
          <w:i/>
        </w:rPr>
        <w:t>dies</w:t>
      </w:r>
      <w:proofErr w:type="spellEnd"/>
      <w:r w:rsidR="00AF276F" w:rsidRPr="008F5B3F">
        <w:rPr>
          <w:rFonts w:ascii="Palatino Linotype" w:hAnsi="Palatino Linotype"/>
          <w:i/>
        </w:rPr>
        <w:t xml:space="preserve"> </w:t>
      </w:r>
      <w:proofErr w:type="spellStart"/>
      <w:r w:rsidR="00AF276F" w:rsidRPr="008F5B3F">
        <w:rPr>
          <w:rFonts w:ascii="Palatino Linotype" w:hAnsi="Palatino Linotype"/>
          <w:i/>
        </w:rPr>
        <w:t>consacrationis</w:t>
      </w:r>
      <w:proofErr w:type="spellEnd"/>
      <w:r w:rsidR="00AF276F" w:rsidRPr="008F5B3F">
        <w:rPr>
          <w:rFonts w:ascii="Palatino Linotype" w:hAnsi="Palatino Linotype"/>
          <w:i/>
        </w:rPr>
        <w:t xml:space="preserve"> </w:t>
      </w:r>
      <w:proofErr w:type="spellStart"/>
      <w:r w:rsidR="00AF276F" w:rsidRPr="008F5B3F">
        <w:rPr>
          <w:rFonts w:ascii="Palatino Linotype" w:hAnsi="Palatino Linotype"/>
          <w:i/>
        </w:rPr>
        <w:t>ecclesiae</w:t>
      </w:r>
      <w:proofErr w:type="spellEnd"/>
      <w:r w:rsidR="00AF276F" w:rsidRPr="008F5B3F">
        <w:rPr>
          <w:rFonts w:ascii="Palatino Linotype" w:hAnsi="Palatino Linotype"/>
        </w:rPr>
        <w:t xml:space="preserve">), una festa particolarmente sentita in ambito friulano. In Friuli </w:t>
      </w:r>
      <w:proofErr w:type="gramStart"/>
      <w:r w:rsidR="00AF276F" w:rsidRPr="008F5B3F">
        <w:rPr>
          <w:rFonts w:ascii="Palatino Linotype" w:hAnsi="Palatino Linotype"/>
        </w:rPr>
        <w:t>la</w:t>
      </w:r>
      <w:proofErr w:type="gramEnd"/>
      <w:r w:rsidR="00AF276F" w:rsidRPr="008F5B3F">
        <w:rPr>
          <w:rFonts w:ascii="Palatino Linotype" w:hAnsi="Palatino Linotype"/>
        </w:rPr>
        <w:t xml:space="preserve"> </w:t>
      </w:r>
      <w:r w:rsidR="00AF276F" w:rsidRPr="008F5B3F">
        <w:rPr>
          <w:rFonts w:ascii="Palatino Linotype" w:hAnsi="Palatino Linotype"/>
          <w:i/>
        </w:rPr>
        <w:t>sagre</w:t>
      </w:r>
      <w:r w:rsidR="00AF276F" w:rsidRPr="008F5B3F">
        <w:rPr>
          <w:rFonts w:ascii="Palatino Linotype" w:hAnsi="Palatino Linotype"/>
        </w:rPr>
        <w:t xml:space="preserve"> </w:t>
      </w:r>
      <w:r w:rsidR="00AF276F" w:rsidRPr="008F5B3F">
        <w:rPr>
          <w:rFonts w:ascii="Palatino Linotype" w:hAnsi="Palatino Linotype"/>
          <w:i/>
        </w:rPr>
        <w:t xml:space="preserve">de </w:t>
      </w:r>
      <w:proofErr w:type="spellStart"/>
      <w:r w:rsidR="00AF276F" w:rsidRPr="008F5B3F">
        <w:rPr>
          <w:rFonts w:ascii="Palatino Linotype" w:hAnsi="Palatino Linotype"/>
          <w:i/>
        </w:rPr>
        <w:t>glesie</w:t>
      </w:r>
      <w:proofErr w:type="spellEnd"/>
      <w:r w:rsidR="00AF276F" w:rsidRPr="008F5B3F">
        <w:rPr>
          <w:rFonts w:ascii="Palatino Linotype" w:hAnsi="Palatino Linotype"/>
        </w:rPr>
        <w:t xml:space="preserve"> era una festa di primaria importanza e nelle Valli del </w:t>
      </w:r>
      <w:proofErr w:type="spellStart"/>
      <w:r w:rsidR="00AF276F" w:rsidRPr="008F5B3F">
        <w:rPr>
          <w:rFonts w:ascii="Palatino Linotype" w:hAnsi="Palatino Linotype"/>
        </w:rPr>
        <w:t>Natisone</w:t>
      </w:r>
      <w:proofErr w:type="spellEnd"/>
      <w:r w:rsidR="00AF276F" w:rsidRPr="008F5B3F">
        <w:rPr>
          <w:rFonts w:ascii="Palatino Linotype" w:hAnsi="Palatino Linotype"/>
        </w:rPr>
        <w:t xml:space="preserve"> tuttora il </w:t>
      </w:r>
      <w:proofErr w:type="spellStart"/>
      <w:r w:rsidR="00AF276F" w:rsidRPr="008F5B3F">
        <w:rPr>
          <w:rFonts w:ascii="Palatino Linotype" w:hAnsi="Palatino Linotype"/>
          <w:i/>
        </w:rPr>
        <w:t>senjam</w:t>
      </w:r>
      <w:proofErr w:type="spellEnd"/>
      <w:r w:rsidR="00AF276F" w:rsidRPr="008F5B3F">
        <w:rPr>
          <w:rFonts w:ascii="Palatino Linotype" w:hAnsi="Palatino Linotype"/>
        </w:rPr>
        <w:t xml:space="preserve"> o </w:t>
      </w:r>
      <w:proofErr w:type="spellStart"/>
      <w:r w:rsidR="00AF276F" w:rsidRPr="008F5B3F">
        <w:rPr>
          <w:rFonts w:ascii="Palatino Linotype" w:hAnsi="Palatino Linotype"/>
          <w:i/>
        </w:rPr>
        <w:t>opasilo</w:t>
      </w:r>
      <w:proofErr w:type="spellEnd"/>
      <w:r w:rsidR="00AF276F" w:rsidRPr="008F5B3F">
        <w:rPr>
          <w:rFonts w:ascii="Palatino Linotype" w:hAnsi="Palatino Linotype"/>
        </w:rPr>
        <w:t xml:space="preserve"> è la celebrazione principale della comunità paesana: in entrambi i casi i riti religiosi erano accompagnati da manifestazioni di gioia come, ad esempio, il </w:t>
      </w:r>
      <w:proofErr w:type="spellStart"/>
      <w:r w:rsidR="00AF276F" w:rsidRPr="008F5B3F">
        <w:rPr>
          <w:rFonts w:ascii="Palatino Linotype" w:hAnsi="Palatino Linotype"/>
          <w:i/>
        </w:rPr>
        <w:t>bal</w:t>
      </w:r>
      <w:proofErr w:type="spellEnd"/>
      <w:r w:rsidR="00AF276F" w:rsidRPr="008F5B3F">
        <w:rPr>
          <w:rFonts w:ascii="Palatino Linotype" w:hAnsi="Palatino Linotype"/>
          <w:i/>
        </w:rPr>
        <w:t xml:space="preserve"> di sagre</w:t>
      </w:r>
      <w:r w:rsidR="00AF276F" w:rsidRPr="008F5B3F">
        <w:rPr>
          <w:rFonts w:ascii="Palatino Linotype" w:hAnsi="Palatino Linotype"/>
        </w:rPr>
        <w:t>.</w:t>
      </w:r>
      <w:r w:rsidR="000F052E" w:rsidRPr="008F5B3F">
        <w:rPr>
          <w:rFonts w:ascii="Palatino Linotype" w:hAnsi="Palatino Linotype"/>
        </w:rPr>
        <w:t xml:space="preserve"> Non va dimenticato che molte feste popolari connesse a cicli stagionali, ad attività produttive o a tradizioni alimentari in realtà coincidono, quanto alla data, con il giorno della dedicazione della chiesa </w:t>
      </w:r>
      <w:proofErr w:type="gramStart"/>
      <w:r w:rsidR="000F052E" w:rsidRPr="008F5B3F">
        <w:rPr>
          <w:rFonts w:ascii="Palatino Linotype" w:hAnsi="Palatino Linotype"/>
        </w:rPr>
        <w:t>del</w:t>
      </w:r>
      <w:proofErr w:type="gramEnd"/>
      <w:r w:rsidR="000F052E" w:rsidRPr="008F5B3F">
        <w:rPr>
          <w:rFonts w:ascii="Palatino Linotype" w:hAnsi="Palatino Linotype"/>
        </w:rPr>
        <w:t xml:space="preserve"> paese; in realtà, </w:t>
      </w:r>
      <w:r w:rsidR="00C25EF9" w:rsidRPr="008F5B3F">
        <w:rPr>
          <w:rFonts w:ascii="Palatino Linotype" w:hAnsi="Palatino Linotype"/>
        </w:rPr>
        <w:t>queste manifestazioni</w:t>
      </w:r>
      <w:r w:rsidR="000F052E" w:rsidRPr="008F5B3F">
        <w:rPr>
          <w:rFonts w:ascii="Palatino Linotype" w:hAnsi="Palatino Linotype"/>
        </w:rPr>
        <w:t xml:space="preserve"> </w:t>
      </w:r>
      <w:r w:rsidR="00C25EF9" w:rsidRPr="008F5B3F">
        <w:rPr>
          <w:rFonts w:ascii="Palatino Linotype" w:hAnsi="Palatino Linotype"/>
        </w:rPr>
        <w:t>hanno “approfittato” della più antica data liturgica oscurandola e facendone perdere le tracce nella consapevolezza comunitaria.</w:t>
      </w:r>
      <w:r w:rsidR="008F5B3F">
        <w:rPr>
          <w:rFonts w:ascii="Palatino Linotype" w:hAnsi="Palatino Linotype"/>
        </w:rPr>
        <w:t xml:space="preserve"> Almeno in ambito pastorale si dovrebbe ritornare al senso originario della festa e celebrare in tale giorno l’anniversario della dedicazione della chiesa quale memoria gioiosa della propria condizione di battezzati, fondati su Cristo, pietra angolare.</w:t>
      </w:r>
    </w:p>
    <w:p w:rsidR="00C25EF9" w:rsidRPr="008F5B3F" w:rsidRDefault="00C25EF9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</w:p>
    <w:p w:rsidR="00AF276F" w:rsidRPr="008F5B3F" w:rsidRDefault="00AF276F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>La normativa attuale prevede che l’anniversario della dedicazione della chiesa si celebri con il grado di solennità</w:t>
      </w:r>
      <w:r w:rsidR="00DA5B9B" w:rsidRPr="008F5B3F">
        <w:rPr>
          <w:rStyle w:val="Rimandonotaapidipagina"/>
          <w:rFonts w:ascii="Palatino Linotype" w:hAnsi="Palatino Linotype"/>
        </w:rPr>
        <w:footnoteReference w:id="2"/>
      </w:r>
      <w:r w:rsidRPr="008F5B3F">
        <w:rPr>
          <w:rFonts w:ascii="Palatino Linotype" w:hAnsi="Palatino Linotype"/>
        </w:rPr>
        <w:t xml:space="preserve">. Tuttavia, la celebrazione dell’anniversario della dedicazione è caduta in disuso nelle nostre comunità forse a causa dell’incomprensione del valore </w:t>
      </w:r>
      <w:proofErr w:type="gramStart"/>
      <w:r w:rsidRPr="008F5B3F">
        <w:rPr>
          <w:rFonts w:ascii="Palatino Linotype" w:hAnsi="Palatino Linotype"/>
        </w:rPr>
        <w:t>di</w:t>
      </w:r>
      <w:proofErr w:type="gramEnd"/>
      <w:r w:rsidRPr="008F5B3F">
        <w:rPr>
          <w:rFonts w:ascii="Palatino Linotype" w:hAnsi="Palatino Linotype"/>
        </w:rPr>
        <w:t xml:space="preserve"> questa memoria.</w:t>
      </w:r>
    </w:p>
    <w:p w:rsidR="00AF276F" w:rsidRPr="008F5B3F" w:rsidRDefault="00AF276F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La riforma liturgica, eliminando ogni visione apotropaica dei riti di dedicazione, ha </w:t>
      </w:r>
      <w:proofErr w:type="gramStart"/>
      <w:r w:rsidRPr="008F5B3F">
        <w:rPr>
          <w:rFonts w:ascii="Palatino Linotype" w:hAnsi="Palatino Linotype"/>
        </w:rPr>
        <w:t>sottolineato</w:t>
      </w:r>
      <w:proofErr w:type="gramEnd"/>
      <w:r w:rsidRPr="008F5B3F">
        <w:rPr>
          <w:rFonts w:ascii="Palatino Linotype" w:hAnsi="Palatino Linotype"/>
        </w:rPr>
        <w:t xml:space="preserve"> </w:t>
      </w:r>
      <w:r w:rsidRPr="008F5B3F">
        <w:rPr>
          <w:rFonts w:ascii="Palatino Linotype" w:hAnsi="Palatino Linotype"/>
          <w:b/>
          <w:color w:val="0070C0"/>
        </w:rPr>
        <w:t>il primato delle pietre vive</w:t>
      </w:r>
      <w:r w:rsidRPr="008F5B3F">
        <w:rPr>
          <w:rFonts w:ascii="Palatino Linotype" w:hAnsi="Palatino Linotype"/>
        </w:rPr>
        <w:t xml:space="preserve">, santificate dallo Spirito, sulla realtà materiale dell’edificio e, al contempo, ha ridato all’edificio tutta la sua dimensione simbolica. </w:t>
      </w:r>
      <w:r w:rsidRPr="008F5B3F">
        <w:rPr>
          <w:rFonts w:ascii="Palatino Linotype" w:hAnsi="Palatino Linotype"/>
          <w:b/>
          <w:color w:val="0070C0"/>
        </w:rPr>
        <w:t>La chiesa è immagine della Chiesa</w:t>
      </w:r>
      <w:r w:rsidRPr="008F5B3F">
        <w:rPr>
          <w:rFonts w:ascii="Palatino Linotype" w:hAnsi="Palatino Linotype"/>
        </w:rPr>
        <w:t>, popolo di Dio. Celebrare l’anniversa</w:t>
      </w:r>
      <w:r w:rsidR="00C203CD" w:rsidRPr="008F5B3F">
        <w:rPr>
          <w:rFonts w:ascii="Palatino Linotype" w:hAnsi="Palatino Linotype"/>
        </w:rPr>
        <w:t>r</w:t>
      </w:r>
      <w:r w:rsidRPr="008F5B3F">
        <w:rPr>
          <w:rFonts w:ascii="Palatino Linotype" w:hAnsi="Palatino Linotype"/>
        </w:rPr>
        <w:t xml:space="preserve">io del giorno nel quale </w:t>
      </w:r>
      <w:r w:rsidR="00C203CD" w:rsidRPr="008F5B3F">
        <w:rPr>
          <w:rFonts w:ascii="Palatino Linotype" w:hAnsi="Palatino Linotype"/>
        </w:rPr>
        <w:t xml:space="preserve">il luogo è stato dedicato al culto di </w:t>
      </w:r>
      <w:proofErr w:type="gramStart"/>
      <w:r w:rsidR="00C203CD" w:rsidRPr="008F5B3F">
        <w:rPr>
          <w:rFonts w:ascii="Palatino Linotype" w:hAnsi="Palatino Linotype"/>
        </w:rPr>
        <w:t>Dio</w:t>
      </w:r>
      <w:proofErr w:type="gramEnd"/>
      <w:r w:rsidR="00C203CD" w:rsidRPr="008F5B3F">
        <w:rPr>
          <w:rFonts w:ascii="Palatino Linotype" w:hAnsi="Palatino Linotype"/>
        </w:rPr>
        <w:t xml:space="preserve"> significa rinnovare la consapevolezza di essere Chiesa chiamata a celebrare la Pasqua del Signore attorno al medesimo altare e significa celebrare Gesù Cristo, pietra angolare del nuovo popolo di Dio.</w:t>
      </w:r>
    </w:p>
    <w:p w:rsidR="00C203CD" w:rsidRPr="008F5B3F" w:rsidRDefault="00C203CD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La nuova consapevolezza ecclesiologica, maturata con il Concilio Vaticano </w:t>
      </w:r>
      <w:proofErr w:type="spellStart"/>
      <w:r w:rsidRPr="008F5B3F">
        <w:rPr>
          <w:rFonts w:ascii="Palatino Linotype" w:hAnsi="Palatino Linotype"/>
        </w:rPr>
        <w:t>II</w:t>
      </w:r>
      <w:proofErr w:type="spellEnd"/>
      <w:r w:rsidRPr="008F5B3F">
        <w:rPr>
          <w:rFonts w:ascii="Palatino Linotype" w:hAnsi="Palatino Linotype"/>
        </w:rPr>
        <w:t>, può trovare adeguata espressione liturgica nel recupero di questa tradizione.</w:t>
      </w:r>
    </w:p>
    <w:p w:rsidR="00C203CD" w:rsidRPr="008F5B3F" w:rsidRDefault="00C203CD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Il Messale Romano offre il formulario per la celebrazione dell’anniversario della dedicazione (pp. 645-647) e il Lezionario, al Comune della dedicazione, indica le letture bibliche. </w:t>
      </w:r>
    </w:p>
    <w:p w:rsidR="004925EC" w:rsidRPr="008F5B3F" w:rsidRDefault="004925EC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Nel caso in cui fosse sconosciuto il giorno della dedicazione della propria chiesa, da celebrarsi con il grado di solennità, </w:t>
      </w:r>
      <w:r w:rsidR="00BA31A9" w:rsidRPr="008F5B3F">
        <w:rPr>
          <w:rFonts w:ascii="Palatino Linotype" w:hAnsi="Palatino Linotype"/>
        </w:rPr>
        <w:t>si ricorra al</w:t>
      </w:r>
      <w:r w:rsidRPr="008F5B3F">
        <w:rPr>
          <w:rFonts w:ascii="Palatino Linotype" w:hAnsi="Palatino Linotype"/>
        </w:rPr>
        <w:t>la data del 16 novembre</w:t>
      </w:r>
      <w:r w:rsidR="00BA31A9" w:rsidRPr="008F5B3F">
        <w:rPr>
          <w:rFonts w:ascii="Palatino Linotype" w:hAnsi="Palatino Linotype"/>
        </w:rPr>
        <w:t>, scelta a questo scopo nella nostra diocesi.</w:t>
      </w:r>
    </w:p>
    <w:p w:rsidR="004925EC" w:rsidRPr="008F5B3F" w:rsidRDefault="004925EC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</w:p>
    <w:p w:rsidR="004925EC" w:rsidRPr="008F5B3F" w:rsidRDefault="004925EC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Non va trascurato che anche il ciclo annuale contempla la celebrazione di alcuni anniversari della dedicazione di chiese particolarmente </w:t>
      </w:r>
      <w:proofErr w:type="gramStart"/>
      <w:r w:rsidR="00A52DCF" w:rsidRPr="008F5B3F">
        <w:rPr>
          <w:rFonts w:ascii="Palatino Linotype" w:hAnsi="Palatino Linotype"/>
        </w:rPr>
        <w:t>significative</w:t>
      </w:r>
      <w:proofErr w:type="gramEnd"/>
      <w:r w:rsidRPr="008F5B3F">
        <w:rPr>
          <w:rFonts w:ascii="Palatino Linotype" w:hAnsi="Palatino Linotype"/>
        </w:rPr>
        <w:t>.</w:t>
      </w:r>
    </w:p>
    <w:p w:rsidR="004925EC" w:rsidRPr="008F5B3F" w:rsidRDefault="004925EC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</w:p>
    <w:p w:rsidR="004925EC" w:rsidRPr="008F5B3F" w:rsidRDefault="004925EC" w:rsidP="004925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Il 9 novembre, </w:t>
      </w:r>
      <w:r w:rsidRPr="008F5B3F">
        <w:rPr>
          <w:rFonts w:ascii="Palatino Linotype" w:hAnsi="Palatino Linotype"/>
          <w:i/>
        </w:rPr>
        <w:t>dedicazione della basilica lateranense</w:t>
      </w:r>
      <w:r w:rsidRPr="008F5B3F">
        <w:rPr>
          <w:rFonts w:ascii="Palatino Linotype" w:hAnsi="Palatino Linotype"/>
        </w:rPr>
        <w:t xml:space="preserve">: dedicata al Santissimo Salvatore e </w:t>
      </w:r>
      <w:proofErr w:type="gramStart"/>
      <w:r w:rsidRPr="008F5B3F">
        <w:rPr>
          <w:rFonts w:ascii="Palatino Linotype" w:hAnsi="Palatino Linotype"/>
        </w:rPr>
        <w:t>ai santi Giovanni Battista ed Evangelista</w:t>
      </w:r>
      <w:proofErr w:type="gramEnd"/>
      <w:r w:rsidRPr="008F5B3F">
        <w:rPr>
          <w:rFonts w:ascii="Palatino Linotype" w:hAnsi="Palatino Linotype"/>
        </w:rPr>
        <w:t xml:space="preserve">, è la cattedrale del papa, vescovo di Roma, </w:t>
      </w:r>
      <w:r w:rsidRPr="008F5B3F">
        <w:rPr>
          <w:rFonts w:ascii="Palatino Linotype" w:hAnsi="Palatino Linotype"/>
          <w:i/>
        </w:rPr>
        <w:t xml:space="preserve">caput </w:t>
      </w:r>
      <w:proofErr w:type="spellStart"/>
      <w:r w:rsidRPr="008F5B3F">
        <w:rPr>
          <w:rFonts w:ascii="Palatino Linotype" w:hAnsi="Palatino Linotype"/>
          <w:i/>
        </w:rPr>
        <w:t>et</w:t>
      </w:r>
      <w:proofErr w:type="spellEnd"/>
      <w:r w:rsidRPr="008F5B3F">
        <w:rPr>
          <w:rFonts w:ascii="Palatino Linotype" w:hAnsi="Palatino Linotype"/>
          <w:i/>
        </w:rPr>
        <w:t xml:space="preserve"> mater </w:t>
      </w:r>
      <w:r w:rsidRPr="008F5B3F">
        <w:rPr>
          <w:rFonts w:ascii="Palatino Linotype" w:hAnsi="Palatino Linotype"/>
          <w:i/>
        </w:rPr>
        <w:lastRenderedPageBreak/>
        <w:t xml:space="preserve">omnium </w:t>
      </w:r>
      <w:proofErr w:type="spellStart"/>
      <w:r w:rsidRPr="008F5B3F">
        <w:rPr>
          <w:rFonts w:ascii="Palatino Linotype" w:hAnsi="Palatino Linotype"/>
          <w:i/>
        </w:rPr>
        <w:t>ecclesiarum</w:t>
      </w:r>
      <w:proofErr w:type="spellEnd"/>
      <w:r w:rsidRPr="008F5B3F">
        <w:rPr>
          <w:rFonts w:ascii="Palatino Linotype" w:hAnsi="Palatino Linotype"/>
        </w:rPr>
        <w:t>. Questa celebrazione ha il grado di solennità e ricorrendo di domenica prevale sulla stessa.</w:t>
      </w:r>
    </w:p>
    <w:p w:rsidR="00BA7FA0" w:rsidRPr="008F5B3F" w:rsidRDefault="00BA7FA0" w:rsidP="004925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Il 18 aprile, </w:t>
      </w:r>
      <w:r w:rsidRPr="008F5B3F">
        <w:rPr>
          <w:rFonts w:ascii="Palatino Linotype" w:hAnsi="Palatino Linotype"/>
          <w:i/>
        </w:rPr>
        <w:t xml:space="preserve">dedicazione della chiesa cattedrale metropolitana di santa Maria Annunziata in Udine </w:t>
      </w:r>
      <w:r w:rsidRPr="008F5B3F">
        <w:rPr>
          <w:rFonts w:ascii="Palatino Linotype" w:hAnsi="Palatino Linotype"/>
        </w:rPr>
        <w:t>(festa nell’Arcidiocesi, solennità in cattedrale): è la chiesa principale dell’Arcidiocesi, luogo dal quale l’Arcivescovo, successore di sant’</w:t>
      </w:r>
      <w:proofErr w:type="spellStart"/>
      <w:r w:rsidRPr="008F5B3F">
        <w:rPr>
          <w:rFonts w:ascii="Palatino Linotype" w:hAnsi="Palatino Linotype"/>
        </w:rPr>
        <w:t>Ermacora</w:t>
      </w:r>
      <w:proofErr w:type="spellEnd"/>
      <w:r w:rsidRPr="008F5B3F">
        <w:rPr>
          <w:rFonts w:ascii="Palatino Linotype" w:hAnsi="Palatino Linotype"/>
        </w:rPr>
        <w:t xml:space="preserve">, dei Vescovi e dei Patriarchi di </w:t>
      </w:r>
      <w:proofErr w:type="spellStart"/>
      <w:r w:rsidRPr="008F5B3F">
        <w:rPr>
          <w:rFonts w:ascii="Palatino Linotype" w:hAnsi="Palatino Linotype"/>
        </w:rPr>
        <w:t>Aquileia</w:t>
      </w:r>
      <w:proofErr w:type="spellEnd"/>
      <w:r w:rsidRPr="008F5B3F">
        <w:rPr>
          <w:rFonts w:ascii="Palatino Linotype" w:hAnsi="Palatino Linotype"/>
        </w:rPr>
        <w:t>, guida la comunità diocesana con l’annuncio evangelico e la celebrazione dei santi misteri.</w:t>
      </w:r>
    </w:p>
    <w:p w:rsidR="004925EC" w:rsidRPr="008F5B3F" w:rsidRDefault="00BA31A9" w:rsidP="004925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Il 13 luglio, memoria della </w:t>
      </w:r>
      <w:r w:rsidRPr="008F5B3F">
        <w:rPr>
          <w:rFonts w:ascii="Palatino Linotype" w:hAnsi="Palatino Linotype"/>
          <w:i/>
        </w:rPr>
        <w:t xml:space="preserve">dedicazione della basilica patriarcale </w:t>
      </w:r>
      <w:proofErr w:type="gramStart"/>
      <w:r w:rsidRPr="008F5B3F">
        <w:rPr>
          <w:rFonts w:ascii="Palatino Linotype" w:hAnsi="Palatino Linotype"/>
          <w:i/>
        </w:rPr>
        <w:t>di</w:t>
      </w:r>
      <w:proofErr w:type="gramEnd"/>
      <w:r w:rsidRPr="008F5B3F">
        <w:rPr>
          <w:rFonts w:ascii="Palatino Linotype" w:hAnsi="Palatino Linotype"/>
          <w:i/>
        </w:rPr>
        <w:t xml:space="preserve"> santa Maria Assunta di </w:t>
      </w:r>
      <w:proofErr w:type="spellStart"/>
      <w:r w:rsidRPr="008F5B3F">
        <w:rPr>
          <w:rFonts w:ascii="Palatino Linotype" w:hAnsi="Palatino Linotype"/>
          <w:i/>
        </w:rPr>
        <w:t>Aquileia</w:t>
      </w:r>
      <w:proofErr w:type="spellEnd"/>
      <w:r w:rsidRPr="008F5B3F">
        <w:rPr>
          <w:rFonts w:ascii="Palatino Linotype" w:hAnsi="Palatino Linotype"/>
        </w:rPr>
        <w:t>: pur non essendo più chiesa cattedrale, la basilica è chiesa madre per le Arcidiocesi di Udine e Gorizia e simbolo della vicenda cristiana singolare che si è attuata nella storia del Patriarcato.</w:t>
      </w:r>
      <w:r w:rsidR="00A52DCF" w:rsidRPr="008F5B3F">
        <w:rPr>
          <w:rFonts w:ascii="Palatino Linotype" w:hAnsi="Palatino Linotype"/>
        </w:rPr>
        <w:t xml:space="preserve"> La celebrazione prolunga la solennità dei </w:t>
      </w:r>
      <w:proofErr w:type="gramStart"/>
      <w:r w:rsidR="00A52DCF" w:rsidRPr="008F5B3F">
        <w:rPr>
          <w:rFonts w:ascii="Palatino Linotype" w:hAnsi="Palatino Linotype"/>
        </w:rPr>
        <w:t xml:space="preserve">santi </w:t>
      </w:r>
      <w:proofErr w:type="spellStart"/>
      <w:proofErr w:type="gramEnd"/>
      <w:r w:rsidR="00A52DCF" w:rsidRPr="008F5B3F">
        <w:rPr>
          <w:rFonts w:ascii="Palatino Linotype" w:hAnsi="Palatino Linotype"/>
        </w:rPr>
        <w:t>Ermagora</w:t>
      </w:r>
      <w:proofErr w:type="spellEnd"/>
      <w:r w:rsidR="00A52DCF" w:rsidRPr="008F5B3F">
        <w:rPr>
          <w:rFonts w:ascii="Palatino Linotype" w:hAnsi="Palatino Linotype"/>
        </w:rPr>
        <w:t xml:space="preserve"> e Fortunato, martiri e fondatori della Chiesa di </w:t>
      </w:r>
      <w:proofErr w:type="spellStart"/>
      <w:r w:rsidR="00A52DCF" w:rsidRPr="008F5B3F">
        <w:rPr>
          <w:rFonts w:ascii="Palatino Linotype" w:hAnsi="Palatino Linotype"/>
        </w:rPr>
        <w:t>Aquileia</w:t>
      </w:r>
      <w:proofErr w:type="spellEnd"/>
      <w:r w:rsidR="00A52DCF" w:rsidRPr="008F5B3F">
        <w:rPr>
          <w:rFonts w:ascii="Palatino Linotype" w:hAnsi="Palatino Linotype"/>
        </w:rPr>
        <w:t>.</w:t>
      </w:r>
    </w:p>
    <w:p w:rsidR="00BA31A9" w:rsidRPr="008F5B3F" w:rsidRDefault="00BA31A9" w:rsidP="004925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Il 5 agosto, memoria (facoltativa) della </w:t>
      </w:r>
      <w:r w:rsidRPr="008F5B3F">
        <w:rPr>
          <w:rFonts w:ascii="Palatino Linotype" w:hAnsi="Palatino Linotype"/>
          <w:i/>
        </w:rPr>
        <w:t>dedicazione della basilica di santa Maria Maggiore</w:t>
      </w:r>
      <w:r w:rsidRPr="008F5B3F">
        <w:rPr>
          <w:rFonts w:ascii="Palatino Linotype" w:hAnsi="Palatino Linotype"/>
        </w:rPr>
        <w:t xml:space="preserve"> a Roma: la basilica liberiana </w:t>
      </w:r>
      <w:proofErr w:type="gramStart"/>
      <w:r w:rsidRPr="008F5B3F">
        <w:rPr>
          <w:rFonts w:ascii="Palatino Linotype" w:hAnsi="Palatino Linotype"/>
        </w:rPr>
        <w:t>sull’</w:t>
      </w:r>
      <w:r w:rsidR="003C798F" w:rsidRPr="008F5B3F">
        <w:rPr>
          <w:rFonts w:ascii="Palatino Linotype" w:hAnsi="Palatino Linotype"/>
        </w:rPr>
        <w:t>Esquilino</w:t>
      </w:r>
      <w:proofErr w:type="gramEnd"/>
      <w:r w:rsidR="003C798F" w:rsidRPr="008F5B3F">
        <w:rPr>
          <w:rFonts w:ascii="Palatino Linotype" w:hAnsi="Palatino Linotype"/>
        </w:rPr>
        <w:t>, primo tempio dedicato alla Vergine Maria dopo il Concilio di Efeso (431) che ne aveva affermato solennemente la divina maternità.</w:t>
      </w:r>
    </w:p>
    <w:p w:rsidR="00A52DCF" w:rsidRPr="008F5B3F" w:rsidRDefault="00A52DCF" w:rsidP="004925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Il 18 novembre, memoria congiunta (facoltativa) della </w:t>
      </w:r>
      <w:r w:rsidRPr="008F5B3F">
        <w:rPr>
          <w:rFonts w:ascii="Palatino Linotype" w:hAnsi="Palatino Linotype"/>
          <w:i/>
        </w:rPr>
        <w:t xml:space="preserve">dedicazione delle basiliche </w:t>
      </w:r>
      <w:proofErr w:type="gramStart"/>
      <w:r w:rsidRPr="008F5B3F">
        <w:rPr>
          <w:rFonts w:ascii="Palatino Linotype" w:hAnsi="Palatino Linotype"/>
          <w:i/>
        </w:rPr>
        <w:t>dei santi Pietro e Paolo</w:t>
      </w:r>
      <w:proofErr w:type="gramEnd"/>
      <w:r w:rsidRPr="008F5B3F">
        <w:rPr>
          <w:rFonts w:ascii="Palatino Linotype" w:hAnsi="Palatino Linotype"/>
          <w:i/>
        </w:rPr>
        <w:t>, apostoli</w:t>
      </w:r>
      <w:r w:rsidRPr="008F5B3F">
        <w:rPr>
          <w:rFonts w:ascii="Palatino Linotype" w:hAnsi="Palatino Linotype"/>
        </w:rPr>
        <w:t xml:space="preserve">: le due basiliche in Vaticano e sulla via Ostiense a Roma che custodiscono i </w:t>
      </w:r>
      <w:proofErr w:type="spellStart"/>
      <w:r w:rsidRPr="008F5B3F">
        <w:rPr>
          <w:rFonts w:ascii="Palatino Linotype" w:hAnsi="Palatino Linotype"/>
          <w:i/>
        </w:rPr>
        <w:t>tropaea</w:t>
      </w:r>
      <w:proofErr w:type="spellEnd"/>
      <w:r w:rsidRPr="008F5B3F">
        <w:rPr>
          <w:rFonts w:ascii="Palatino Linotype" w:hAnsi="Palatino Linotype"/>
        </w:rPr>
        <w:t xml:space="preserve"> (memorie) dei principi degli apostoli.</w:t>
      </w:r>
    </w:p>
    <w:p w:rsidR="00C25EF9" w:rsidRPr="008F5B3F" w:rsidRDefault="00C25EF9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</w:p>
    <w:p w:rsidR="00A52DCF" w:rsidRPr="008F5B3F" w:rsidRDefault="00A52DCF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</w:rPr>
      </w:pPr>
      <w:r w:rsidRPr="008F5B3F">
        <w:rPr>
          <w:rFonts w:ascii="Palatino Linotype" w:hAnsi="Palatino Linotype"/>
          <w:b/>
        </w:rPr>
        <w:t>Per celebrare</w:t>
      </w:r>
    </w:p>
    <w:p w:rsidR="00A52DCF" w:rsidRPr="008F5B3F" w:rsidRDefault="00A52DCF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</w:p>
    <w:p w:rsidR="00C203CD" w:rsidRPr="008F5B3F" w:rsidRDefault="00C203CD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>Nel giorno anniversario - che è bene conoscere in base alla lapi</w:t>
      </w:r>
      <w:r w:rsidR="00235BF6" w:rsidRPr="008F5B3F">
        <w:rPr>
          <w:rFonts w:ascii="Palatino Linotype" w:hAnsi="Palatino Linotype"/>
        </w:rPr>
        <w:t>de che ne perpetua la memoria -</w:t>
      </w:r>
      <w:r w:rsidRPr="008F5B3F">
        <w:rPr>
          <w:rFonts w:ascii="Palatino Linotype" w:hAnsi="Palatino Linotype"/>
        </w:rPr>
        <w:t xml:space="preserve"> si possono valorizzare alcuni elementi rituali:</w:t>
      </w:r>
    </w:p>
    <w:p w:rsidR="000F052E" w:rsidRPr="008F5B3F" w:rsidRDefault="000F052E" w:rsidP="005939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</w:p>
    <w:p w:rsidR="00C203CD" w:rsidRPr="008F5B3F" w:rsidRDefault="00C203CD" w:rsidP="00C203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>l’</w:t>
      </w:r>
      <w:r w:rsidRPr="008F5B3F">
        <w:rPr>
          <w:rFonts w:ascii="Palatino Linotype" w:hAnsi="Palatino Linotype"/>
          <w:b/>
          <w:color w:val="0070C0"/>
        </w:rPr>
        <w:t xml:space="preserve">accensione delle lampade </w:t>
      </w:r>
      <w:r w:rsidRPr="008F5B3F">
        <w:rPr>
          <w:rFonts w:ascii="Palatino Linotype" w:hAnsi="Palatino Linotype"/>
        </w:rPr>
        <w:t>poste sotto le croci, unte con il crisma nella dedicazione: «le unzioni significano che la chiesa è immagine di Gerusalemme, la santa città</w:t>
      </w:r>
      <w:proofErr w:type="gramStart"/>
      <w:r w:rsidRPr="008F5B3F">
        <w:rPr>
          <w:rFonts w:ascii="Palatino Linotype" w:hAnsi="Palatino Linotype"/>
        </w:rPr>
        <w:t>»</w:t>
      </w:r>
      <w:proofErr w:type="gramEnd"/>
      <w:r w:rsidRPr="008F5B3F">
        <w:rPr>
          <w:rStyle w:val="Rimandonotaapidipagina"/>
          <w:rFonts w:ascii="Palatino Linotype" w:hAnsi="Palatino Linotype"/>
        </w:rPr>
        <w:footnoteReference w:id="3"/>
      </w:r>
      <w:proofErr w:type="gramStart"/>
      <w:r w:rsidRPr="008F5B3F">
        <w:rPr>
          <w:rFonts w:ascii="Palatino Linotype" w:hAnsi="Palatino Linotype"/>
        </w:rPr>
        <w:t xml:space="preserve">, </w:t>
      </w:r>
      <w:proofErr w:type="gramEnd"/>
      <w:r w:rsidRPr="008F5B3F">
        <w:rPr>
          <w:rFonts w:ascii="Palatino Linotype" w:hAnsi="Palatino Linotype"/>
        </w:rPr>
        <w:t xml:space="preserve">edificata sulla testimonianza dei dodici apostoli dell’Agnello (cfr. </w:t>
      </w:r>
      <w:proofErr w:type="spellStart"/>
      <w:r w:rsidRPr="008F5B3F">
        <w:rPr>
          <w:rFonts w:ascii="Palatino Linotype" w:hAnsi="Palatino Linotype"/>
        </w:rPr>
        <w:t>Ap</w:t>
      </w:r>
      <w:proofErr w:type="spellEnd"/>
      <w:r w:rsidRPr="008F5B3F">
        <w:rPr>
          <w:rFonts w:ascii="Palatino Linotype" w:hAnsi="Palatino Linotype"/>
        </w:rPr>
        <w:t xml:space="preserve"> 21,14);</w:t>
      </w:r>
    </w:p>
    <w:p w:rsidR="000F052E" w:rsidRPr="008F5B3F" w:rsidRDefault="000F052E" w:rsidP="00C203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proofErr w:type="gramStart"/>
      <w:r w:rsidRPr="008F5B3F">
        <w:rPr>
          <w:rFonts w:ascii="Palatino Linotype" w:hAnsi="Palatino Linotype"/>
        </w:rPr>
        <w:t>la</w:t>
      </w:r>
      <w:proofErr w:type="gramEnd"/>
      <w:r w:rsidRPr="008F5B3F">
        <w:rPr>
          <w:rFonts w:ascii="Palatino Linotype" w:hAnsi="Palatino Linotype"/>
        </w:rPr>
        <w:t xml:space="preserve"> cura festosa dello </w:t>
      </w:r>
      <w:r w:rsidRPr="008F5B3F">
        <w:rPr>
          <w:rFonts w:ascii="Palatino Linotype" w:hAnsi="Palatino Linotype"/>
          <w:b/>
          <w:color w:val="0070C0"/>
        </w:rPr>
        <w:t>spazio celebrativo</w:t>
      </w:r>
      <w:r w:rsidRPr="008F5B3F">
        <w:rPr>
          <w:rFonts w:ascii="Palatino Linotype" w:hAnsi="Palatino Linotype"/>
        </w:rPr>
        <w:t xml:space="preserve"> in modo da valorizzarne i poli fondamentali (altare, ambone, fonte battesimale e l’icona della croce gloriosa);</w:t>
      </w:r>
    </w:p>
    <w:p w:rsidR="00C203CD" w:rsidRPr="008F5B3F" w:rsidRDefault="00C203CD" w:rsidP="00C203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r w:rsidRPr="008F5B3F">
        <w:rPr>
          <w:rFonts w:ascii="Palatino Linotype" w:hAnsi="Palatino Linotype"/>
        </w:rPr>
        <w:t xml:space="preserve">la </w:t>
      </w:r>
      <w:r w:rsidRPr="008F5B3F">
        <w:rPr>
          <w:rFonts w:ascii="Palatino Linotype" w:hAnsi="Palatino Linotype"/>
          <w:b/>
          <w:color w:val="0070C0"/>
        </w:rPr>
        <w:t>processione d’ingresso</w:t>
      </w:r>
      <w:r w:rsidRPr="008F5B3F">
        <w:rPr>
          <w:rFonts w:ascii="Palatino Linotype" w:hAnsi="Palatino Linotype"/>
        </w:rPr>
        <w:t xml:space="preserve"> che può prevedere una </w:t>
      </w:r>
      <w:proofErr w:type="spellStart"/>
      <w:r w:rsidRPr="008F5B3F">
        <w:rPr>
          <w:rFonts w:ascii="Palatino Linotype" w:hAnsi="Palatino Linotype"/>
          <w:i/>
        </w:rPr>
        <w:t>statio</w:t>
      </w:r>
      <w:proofErr w:type="spellEnd"/>
      <w:r w:rsidRPr="008F5B3F">
        <w:rPr>
          <w:rFonts w:ascii="Palatino Linotype" w:hAnsi="Palatino Linotype"/>
        </w:rPr>
        <w:t xml:space="preserve"> (sosta) all’esterno della chiesa e l’ingresso solenne al canto delle litanie dei santi o del salmo 121 (</w:t>
      </w:r>
      <w:r w:rsidRPr="008F5B3F">
        <w:rPr>
          <w:rFonts w:ascii="Palatino Linotype" w:hAnsi="Palatino Linotype"/>
          <w:i/>
        </w:rPr>
        <w:t>Quale gioia quando mi dissero</w:t>
      </w:r>
      <w:proofErr w:type="gramStart"/>
      <w:r w:rsidRPr="008F5B3F">
        <w:rPr>
          <w:rFonts w:ascii="Palatino Linotype" w:hAnsi="Palatino Linotype"/>
        </w:rPr>
        <w:t>)</w:t>
      </w:r>
      <w:proofErr w:type="gramEnd"/>
      <w:r w:rsidR="00C25EF9" w:rsidRPr="008F5B3F">
        <w:rPr>
          <w:rStyle w:val="Rimandonotaapidipagina"/>
          <w:rFonts w:ascii="Palatino Linotype" w:hAnsi="Palatino Linotype"/>
        </w:rPr>
        <w:footnoteReference w:id="4"/>
      </w:r>
      <w:r w:rsidR="00BA5DCD" w:rsidRPr="008F5B3F">
        <w:rPr>
          <w:rFonts w:ascii="Palatino Linotype" w:hAnsi="Palatino Linotype"/>
        </w:rPr>
        <w:t>;</w:t>
      </w:r>
    </w:p>
    <w:p w:rsidR="00E512DB" w:rsidRPr="008F5B3F" w:rsidRDefault="00BA5DCD" w:rsidP="00DA5B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  <w:proofErr w:type="gramStart"/>
      <w:r w:rsidRPr="008F5B3F">
        <w:rPr>
          <w:rFonts w:ascii="Palatino Linotype" w:hAnsi="Palatino Linotype"/>
        </w:rPr>
        <w:t>il</w:t>
      </w:r>
      <w:proofErr w:type="gramEnd"/>
      <w:r w:rsidRPr="008F5B3F">
        <w:rPr>
          <w:rFonts w:ascii="Palatino Linotype" w:hAnsi="Palatino Linotype"/>
        </w:rPr>
        <w:t xml:space="preserve"> </w:t>
      </w:r>
      <w:r w:rsidRPr="008F5B3F">
        <w:rPr>
          <w:rFonts w:ascii="Palatino Linotype" w:hAnsi="Palatino Linotype"/>
          <w:b/>
          <w:color w:val="0070C0"/>
        </w:rPr>
        <w:t>canto</w:t>
      </w:r>
      <w:r w:rsidRPr="008F5B3F">
        <w:rPr>
          <w:rFonts w:ascii="Palatino Linotype" w:hAnsi="Palatino Linotype"/>
        </w:rPr>
        <w:t xml:space="preserve"> attraverso la scelta di brani che valorizzino le immagini simboliche della Chiesa e della Gerusalemme del cielo di cui l’assemblea radunata nell’edificio sacro è immagine e inizio. S</w:t>
      </w:r>
      <w:r w:rsidR="00DA5B9B" w:rsidRPr="008F5B3F">
        <w:rPr>
          <w:rFonts w:ascii="Palatino Linotype" w:hAnsi="Palatino Linotype"/>
        </w:rPr>
        <w:t>i suggerisc</w:t>
      </w:r>
      <w:r w:rsidR="00E512DB" w:rsidRPr="008F5B3F">
        <w:rPr>
          <w:rFonts w:ascii="Palatino Linotype" w:hAnsi="Palatino Linotype"/>
        </w:rPr>
        <w:t xml:space="preserve">e: </w:t>
      </w:r>
      <w:r w:rsidR="00E512DB" w:rsidRPr="008F5B3F">
        <w:rPr>
          <w:rFonts w:ascii="Palatino Linotype" w:hAnsi="Palatino Linotype"/>
          <w:i/>
        </w:rPr>
        <w:t>Chiesa di Dio</w:t>
      </w:r>
      <w:r w:rsidRPr="008F5B3F">
        <w:rPr>
          <w:rStyle w:val="Rimandonotaapidipagina"/>
          <w:rFonts w:ascii="Palatino Linotype" w:hAnsi="Palatino Linotype"/>
          <w:i/>
        </w:rPr>
        <w:footnoteReference w:id="5"/>
      </w:r>
      <w:r w:rsidRPr="008F5B3F">
        <w:rPr>
          <w:rFonts w:ascii="Palatino Linotype" w:hAnsi="Palatino Linotype"/>
        </w:rPr>
        <w:t xml:space="preserve">, </w:t>
      </w:r>
      <w:r w:rsidR="00C25EF9" w:rsidRPr="008F5B3F">
        <w:rPr>
          <w:rFonts w:ascii="Palatino Linotype" w:hAnsi="Palatino Linotype"/>
          <w:i/>
        </w:rPr>
        <w:t xml:space="preserve">Lauda </w:t>
      </w:r>
      <w:proofErr w:type="spellStart"/>
      <w:r w:rsidR="00C25EF9" w:rsidRPr="008F5B3F">
        <w:rPr>
          <w:rFonts w:ascii="Palatino Linotype" w:hAnsi="Palatino Linotype"/>
          <w:i/>
        </w:rPr>
        <w:t>Jerusalem</w:t>
      </w:r>
      <w:proofErr w:type="spellEnd"/>
      <w:r w:rsidR="00C25EF9" w:rsidRPr="008F5B3F">
        <w:rPr>
          <w:rStyle w:val="Rimandonotaapidipagina"/>
          <w:rFonts w:ascii="Palatino Linotype" w:hAnsi="Palatino Linotype"/>
          <w:i/>
        </w:rPr>
        <w:footnoteReference w:id="6"/>
      </w:r>
      <w:r w:rsidR="00C25EF9" w:rsidRPr="008F5B3F">
        <w:rPr>
          <w:rFonts w:ascii="Palatino Linotype" w:hAnsi="Palatino Linotype"/>
        </w:rPr>
        <w:t xml:space="preserve">, </w:t>
      </w:r>
      <w:r w:rsidR="00E512DB" w:rsidRPr="008F5B3F">
        <w:rPr>
          <w:rFonts w:ascii="Palatino Linotype" w:hAnsi="Palatino Linotype"/>
          <w:i/>
        </w:rPr>
        <w:t>Chiesa del Risorto</w:t>
      </w:r>
      <w:r w:rsidRPr="008F5B3F">
        <w:rPr>
          <w:rStyle w:val="Rimandonotaapidipagina"/>
          <w:rFonts w:ascii="Palatino Linotype" w:hAnsi="Palatino Linotype"/>
        </w:rPr>
        <w:footnoteReference w:id="7"/>
      </w:r>
      <w:r w:rsidRPr="008F5B3F">
        <w:rPr>
          <w:rFonts w:ascii="Palatino Linotype" w:hAnsi="Palatino Linotype"/>
        </w:rPr>
        <w:t xml:space="preserve">, </w:t>
      </w:r>
      <w:r w:rsidR="00E512DB" w:rsidRPr="008F5B3F">
        <w:rPr>
          <w:rFonts w:ascii="Palatino Linotype" w:hAnsi="Palatino Linotype"/>
          <w:i/>
        </w:rPr>
        <w:t>Gerusalemme nuova</w:t>
      </w:r>
      <w:r w:rsidR="00E512DB" w:rsidRPr="008F5B3F">
        <w:rPr>
          <w:rFonts w:ascii="Palatino Linotype" w:hAnsi="Palatino Linotype"/>
        </w:rPr>
        <w:t xml:space="preserve"> (inno</w:t>
      </w:r>
      <w:proofErr w:type="gramStart"/>
      <w:r w:rsidR="00E512DB" w:rsidRPr="008F5B3F">
        <w:rPr>
          <w:rFonts w:ascii="Palatino Linotype" w:hAnsi="Palatino Linotype"/>
        </w:rPr>
        <w:t>)</w:t>
      </w:r>
      <w:proofErr w:type="gramEnd"/>
      <w:r w:rsidRPr="008F5B3F">
        <w:rPr>
          <w:rStyle w:val="Rimandonotaapidipagina"/>
          <w:rFonts w:ascii="Palatino Linotype" w:hAnsi="Palatino Linotype"/>
        </w:rPr>
        <w:footnoteReference w:id="8"/>
      </w:r>
      <w:proofErr w:type="gramStart"/>
      <w:r w:rsidR="000F052E" w:rsidRPr="008F5B3F">
        <w:rPr>
          <w:rFonts w:ascii="Palatino Linotype" w:hAnsi="Palatino Linotype"/>
        </w:rPr>
        <w:t xml:space="preserve">, </w:t>
      </w:r>
      <w:proofErr w:type="spellStart"/>
      <w:proofErr w:type="gramEnd"/>
      <w:r w:rsidR="00E512DB" w:rsidRPr="008F5B3F">
        <w:rPr>
          <w:rFonts w:ascii="Palatino Linotype" w:hAnsi="Palatino Linotype"/>
          <w:i/>
        </w:rPr>
        <w:t>Citât</w:t>
      </w:r>
      <w:proofErr w:type="spellEnd"/>
      <w:r w:rsidR="00E512DB" w:rsidRPr="008F5B3F">
        <w:rPr>
          <w:rFonts w:ascii="Palatino Linotype" w:hAnsi="Palatino Linotype"/>
          <w:i/>
        </w:rPr>
        <w:t xml:space="preserve"> dal </w:t>
      </w:r>
      <w:proofErr w:type="spellStart"/>
      <w:r w:rsidR="00E512DB" w:rsidRPr="008F5B3F">
        <w:rPr>
          <w:rFonts w:ascii="Palatino Linotype" w:hAnsi="Palatino Linotype"/>
          <w:i/>
        </w:rPr>
        <w:t>cîl</w:t>
      </w:r>
      <w:proofErr w:type="spellEnd"/>
      <w:r w:rsidR="00E512DB" w:rsidRPr="008F5B3F">
        <w:rPr>
          <w:rFonts w:ascii="Palatino Linotype" w:hAnsi="Palatino Linotype"/>
          <w:i/>
        </w:rPr>
        <w:t xml:space="preserve"> </w:t>
      </w:r>
      <w:r w:rsidR="00E512DB" w:rsidRPr="008F5B3F">
        <w:rPr>
          <w:rFonts w:ascii="Palatino Linotype" w:hAnsi="Palatino Linotype"/>
        </w:rPr>
        <w:t>(inno)</w:t>
      </w:r>
      <w:r w:rsidR="00E512DB" w:rsidRPr="008F5B3F">
        <w:rPr>
          <w:rStyle w:val="Rimandonotaapidipagina"/>
          <w:rFonts w:ascii="Palatino Linotype" w:hAnsi="Palatino Linotype"/>
        </w:rPr>
        <w:footnoteReference w:id="9"/>
      </w:r>
      <w:r w:rsidR="000F052E" w:rsidRPr="008F5B3F">
        <w:rPr>
          <w:rFonts w:ascii="Palatino Linotype" w:hAnsi="Palatino Linotype"/>
        </w:rPr>
        <w:t xml:space="preserve">. Queste due ultime composizioni, particolarmente indicate per </w:t>
      </w:r>
      <w:r w:rsidR="000F052E" w:rsidRPr="008F5B3F">
        <w:rPr>
          <w:rFonts w:ascii="Palatino Linotype" w:hAnsi="Palatino Linotype"/>
        </w:rPr>
        <w:lastRenderedPageBreak/>
        <w:t xml:space="preserve">l’inno dei Vespri e che, comunque, possono essere impiegate anche all’inizio della celebrazione eucaristica, traggono ispirazione dall’inno proprio dei Vespri della dedicazione </w:t>
      </w:r>
      <w:proofErr w:type="gramStart"/>
      <w:r w:rsidR="000F052E" w:rsidRPr="008F5B3F">
        <w:rPr>
          <w:rFonts w:ascii="Palatino Linotype" w:hAnsi="Palatino Linotype"/>
        </w:rPr>
        <w:t>della</w:t>
      </w:r>
      <w:proofErr w:type="gramEnd"/>
      <w:r w:rsidR="000F052E" w:rsidRPr="008F5B3F">
        <w:rPr>
          <w:rFonts w:ascii="Palatino Linotype" w:hAnsi="Palatino Linotype"/>
        </w:rPr>
        <w:t xml:space="preserve"> Chiesa </w:t>
      </w:r>
      <w:proofErr w:type="spellStart"/>
      <w:r w:rsidR="000F052E" w:rsidRPr="008F5B3F">
        <w:rPr>
          <w:rFonts w:ascii="Palatino Linotype" w:hAnsi="Palatino Linotype"/>
          <w:i/>
        </w:rPr>
        <w:t>Urbs</w:t>
      </w:r>
      <w:proofErr w:type="spellEnd"/>
      <w:r w:rsidR="000F052E" w:rsidRPr="008F5B3F">
        <w:rPr>
          <w:rFonts w:ascii="Palatino Linotype" w:hAnsi="Palatino Linotype"/>
          <w:i/>
        </w:rPr>
        <w:t xml:space="preserve"> </w:t>
      </w:r>
      <w:proofErr w:type="spellStart"/>
      <w:r w:rsidR="000F052E" w:rsidRPr="008F5B3F">
        <w:rPr>
          <w:rFonts w:ascii="Palatino Linotype" w:hAnsi="Palatino Linotype"/>
          <w:i/>
        </w:rPr>
        <w:t>Ierusalem</w:t>
      </w:r>
      <w:proofErr w:type="spellEnd"/>
      <w:r w:rsidR="000F052E" w:rsidRPr="008F5B3F">
        <w:rPr>
          <w:rFonts w:ascii="Palatino Linotype" w:hAnsi="Palatino Linotype"/>
          <w:i/>
        </w:rPr>
        <w:t xml:space="preserve"> beata</w:t>
      </w:r>
      <w:r w:rsidR="000F052E" w:rsidRPr="008F5B3F">
        <w:rPr>
          <w:rFonts w:ascii="Palatino Linotype" w:hAnsi="Palatino Linotype"/>
        </w:rPr>
        <w:t xml:space="preserve">, il quale a sua volta </w:t>
      </w:r>
      <w:proofErr w:type="spellStart"/>
      <w:r w:rsidR="000F052E" w:rsidRPr="008F5B3F">
        <w:rPr>
          <w:rFonts w:ascii="Palatino Linotype" w:hAnsi="Palatino Linotype"/>
        </w:rPr>
        <w:t>riesprime</w:t>
      </w:r>
      <w:proofErr w:type="spellEnd"/>
      <w:r w:rsidR="000F052E" w:rsidRPr="008F5B3F">
        <w:rPr>
          <w:rFonts w:ascii="Palatino Linotype" w:hAnsi="Palatino Linotype"/>
        </w:rPr>
        <w:t xml:space="preserve"> liricamente </w:t>
      </w:r>
      <w:proofErr w:type="spellStart"/>
      <w:r w:rsidR="000F052E" w:rsidRPr="008F5B3F">
        <w:rPr>
          <w:rFonts w:ascii="Palatino Linotype" w:hAnsi="Palatino Linotype"/>
        </w:rPr>
        <w:t>Ap</w:t>
      </w:r>
      <w:proofErr w:type="spellEnd"/>
      <w:r w:rsidR="000F052E" w:rsidRPr="008F5B3F">
        <w:rPr>
          <w:rFonts w:ascii="Palatino Linotype" w:hAnsi="Palatino Linotype"/>
        </w:rPr>
        <w:t xml:space="preserve"> 21.</w:t>
      </w:r>
    </w:p>
    <w:p w:rsidR="00E512DB" w:rsidRPr="008F5B3F" w:rsidRDefault="00E512DB" w:rsidP="00DA5B9B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</w:p>
    <w:p w:rsidR="00235BF6" w:rsidRPr="008F5B3F" w:rsidRDefault="00235BF6" w:rsidP="00235BF6">
      <w:pPr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</w:rPr>
      </w:pPr>
    </w:p>
    <w:sectPr w:rsidR="00235BF6" w:rsidRPr="008F5B3F" w:rsidSect="00242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57" w:rsidRDefault="001A0257" w:rsidP="00593966">
      <w:pPr>
        <w:spacing w:line="240" w:lineRule="auto"/>
      </w:pPr>
      <w:r>
        <w:separator/>
      </w:r>
    </w:p>
  </w:endnote>
  <w:endnote w:type="continuationSeparator" w:id="0">
    <w:p w:rsidR="001A0257" w:rsidRDefault="001A0257" w:rsidP="00593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57" w:rsidRDefault="001A0257" w:rsidP="00593966">
      <w:pPr>
        <w:spacing w:line="240" w:lineRule="auto"/>
      </w:pPr>
      <w:r>
        <w:separator/>
      </w:r>
    </w:p>
  </w:footnote>
  <w:footnote w:type="continuationSeparator" w:id="0">
    <w:p w:rsidR="001A0257" w:rsidRDefault="001A0257" w:rsidP="00593966">
      <w:pPr>
        <w:spacing w:line="240" w:lineRule="auto"/>
      </w:pPr>
      <w:r>
        <w:continuationSeparator/>
      </w:r>
    </w:p>
  </w:footnote>
  <w:footnote w:id="1">
    <w:p w:rsidR="00593966" w:rsidRPr="008F5B3F" w:rsidRDefault="00593966">
      <w:pPr>
        <w:pStyle w:val="Testonotaapidipagina"/>
        <w:rPr>
          <w:rFonts w:ascii="Palatino Linotype" w:hAnsi="Palatino Linotype"/>
          <w:sz w:val="18"/>
          <w:szCs w:val="18"/>
        </w:rPr>
      </w:pPr>
      <w:r w:rsidRPr="008F5B3F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8F5B3F">
        <w:rPr>
          <w:rFonts w:ascii="Palatino Linotype" w:hAnsi="Palatino Linotype"/>
          <w:sz w:val="18"/>
          <w:szCs w:val="18"/>
        </w:rPr>
        <w:t xml:space="preserve"> </w:t>
      </w:r>
      <w:proofErr w:type="gramStart"/>
      <w:r w:rsidR="00DA5B9B" w:rsidRPr="008F5B3F">
        <w:rPr>
          <w:rFonts w:ascii="Palatino Linotype" w:hAnsi="Palatino Linotype" w:cs="Times New Roman"/>
          <w:smallCaps/>
          <w:sz w:val="18"/>
          <w:szCs w:val="18"/>
        </w:rPr>
        <w:t>Conferenza Episcopale Italiana</w:t>
      </w:r>
      <w:r w:rsidR="00DA5B9B" w:rsidRPr="008F5B3F">
        <w:rPr>
          <w:rFonts w:ascii="Palatino Linotype" w:hAnsi="Palatino Linotype" w:cs="Times New Roman"/>
          <w:sz w:val="18"/>
          <w:szCs w:val="18"/>
        </w:rPr>
        <w:t xml:space="preserve">, </w:t>
      </w:r>
      <w:r w:rsidR="00DA5B9B" w:rsidRPr="008F5B3F">
        <w:rPr>
          <w:rFonts w:ascii="Palatino Linotype" w:hAnsi="Palatino Linotype" w:cs="Times New Roman"/>
          <w:i/>
          <w:sz w:val="18"/>
          <w:szCs w:val="18"/>
        </w:rPr>
        <w:t>Rito della benedizione degli oli e dedicazione della Chiesa e dell’altare</w:t>
      </w:r>
      <w:r w:rsidR="00DA5B9B" w:rsidRPr="008F5B3F">
        <w:rPr>
          <w:rFonts w:ascii="Palatino Linotype" w:hAnsi="Palatino Linotype" w:cs="Times New Roman"/>
          <w:sz w:val="18"/>
          <w:szCs w:val="18"/>
        </w:rPr>
        <w:t>, Libreria Editrice Vaticana, Città</w:t>
      </w:r>
      <w:proofErr w:type="gramEnd"/>
      <w:r w:rsidR="00DA5B9B" w:rsidRPr="008F5B3F">
        <w:rPr>
          <w:rFonts w:ascii="Palatino Linotype" w:hAnsi="Palatino Linotype" w:cs="Times New Roman"/>
          <w:sz w:val="18"/>
          <w:szCs w:val="18"/>
        </w:rPr>
        <w:t xml:space="preserve"> del Vaticano, 1980</w:t>
      </w:r>
      <w:r w:rsidRPr="008F5B3F">
        <w:rPr>
          <w:rFonts w:ascii="Palatino Linotype" w:hAnsi="Palatino Linotype"/>
          <w:i/>
          <w:sz w:val="18"/>
          <w:szCs w:val="18"/>
        </w:rPr>
        <w:t>, Preghiera di dedicazione della chiesa</w:t>
      </w:r>
      <w:r w:rsidR="00DA5B9B" w:rsidRPr="008F5B3F">
        <w:rPr>
          <w:rFonts w:ascii="Palatino Linotype" w:hAnsi="Palatino Linotype"/>
          <w:sz w:val="18"/>
          <w:szCs w:val="18"/>
        </w:rPr>
        <w:t>, n. 85, p. 59.</w:t>
      </w:r>
    </w:p>
  </w:footnote>
  <w:footnote w:id="2">
    <w:p w:rsidR="00DA5B9B" w:rsidRPr="00DA5B9B" w:rsidRDefault="00DA5B9B">
      <w:pPr>
        <w:pStyle w:val="Testonotaapidipagina"/>
        <w:rPr>
          <w:rFonts w:ascii="Garamond" w:hAnsi="Garamond" w:cs="Times New Roman"/>
        </w:rPr>
      </w:pPr>
      <w:r w:rsidRPr="008F5B3F">
        <w:rPr>
          <w:rStyle w:val="Rimandonotaapidipagina"/>
          <w:rFonts w:ascii="Palatino Linotype" w:hAnsi="Palatino Linotype" w:cs="Times New Roman"/>
          <w:sz w:val="18"/>
          <w:szCs w:val="18"/>
        </w:rPr>
        <w:footnoteRef/>
      </w:r>
      <w:r w:rsidRPr="008F5B3F">
        <w:rPr>
          <w:rFonts w:ascii="Palatino Linotype" w:hAnsi="Palatino Linotype" w:cs="Times New Roman"/>
          <w:sz w:val="18"/>
          <w:szCs w:val="18"/>
        </w:rPr>
        <w:t xml:space="preserve"> Ivi, </w:t>
      </w:r>
      <w:r w:rsidRPr="008F5B3F">
        <w:rPr>
          <w:rFonts w:ascii="Palatino Linotype" w:hAnsi="Palatino Linotype" w:cs="Times New Roman"/>
          <w:i/>
          <w:sz w:val="18"/>
          <w:szCs w:val="18"/>
        </w:rPr>
        <w:t>Premesse</w:t>
      </w:r>
      <w:r w:rsidRPr="008F5B3F">
        <w:rPr>
          <w:rFonts w:ascii="Palatino Linotype" w:hAnsi="Palatino Linotype" w:cs="Times New Roman"/>
          <w:sz w:val="18"/>
          <w:szCs w:val="18"/>
        </w:rPr>
        <w:t>, n. 53, p. 46.</w:t>
      </w:r>
    </w:p>
  </w:footnote>
  <w:footnote w:id="3">
    <w:p w:rsidR="00C203CD" w:rsidRPr="008F5B3F" w:rsidRDefault="00C203CD">
      <w:pPr>
        <w:pStyle w:val="Testonotaapidipagina"/>
        <w:rPr>
          <w:rFonts w:ascii="Palatino Linotype" w:hAnsi="Palatino Linotype" w:cs="Times New Roman"/>
          <w:sz w:val="18"/>
          <w:szCs w:val="18"/>
        </w:rPr>
      </w:pPr>
      <w:r w:rsidRPr="008F5B3F">
        <w:rPr>
          <w:rStyle w:val="Rimandonotaapidipagina"/>
          <w:rFonts w:ascii="Palatino Linotype" w:hAnsi="Palatino Linotype" w:cs="Times New Roman"/>
          <w:sz w:val="18"/>
          <w:szCs w:val="18"/>
        </w:rPr>
        <w:footnoteRef/>
      </w:r>
      <w:r w:rsidRPr="008F5B3F">
        <w:rPr>
          <w:rFonts w:ascii="Palatino Linotype" w:hAnsi="Palatino Linotype" w:cs="Times New Roman"/>
          <w:sz w:val="18"/>
          <w:szCs w:val="18"/>
        </w:rPr>
        <w:t xml:space="preserve"> Ivi, </w:t>
      </w:r>
      <w:r w:rsidRPr="008F5B3F">
        <w:rPr>
          <w:rFonts w:ascii="Palatino Linotype" w:hAnsi="Palatino Linotype" w:cs="Times New Roman"/>
          <w:i/>
          <w:sz w:val="18"/>
          <w:szCs w:val="18"/>
        </w:rPr>
        <w:t>Premesse</w:t>
      </w:r>
      <w:r w:rsidRPr="008F5B3F">
        <w:rPr>
          <w:rFonts w:ascii="Palatino Linotype" w:hAnsi="Palatino Linotype" w:cs="Times New Roman"/>
          <w:sz w:val="18"/>
          <w:szCs w:val="18"/>
        </w:rPr>
        <w:t>, n. 42</w:t>
      </w:r>
    </w:p>
  </w:footnote>
  <w:footnote w:id="4">
    <w:p w:rsidR="00C25EF9" w:rsidRPr="008F5B3F" w:rsidRDefault="00C25EF9">
      <w:pPr>
        <w:pStyle w:val="Testonotaapidipagina"/>
        <w:rPr>
          <w:rFonts w:ascii="Palatino Linotype" w:hAnsi="Palatino Linotype"/>
          <w:sz w:val="18"/>
          <w:szCs w:val="18"/>
        </w:rPr>
      </w:pPr>
      <w:r w:rsidRPr="008F5B3F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8F5B3F">
        <w:rPr>
          <w:rFonts w:ascii="Palatino Linotype" w:hAnsi="Palatino Linotype"/>
          <w:sz w:val="18"/>
          <w:szCs w:val="18"/>
        </w:rPr>
        <w:t xml:space="preserve"> </w:t>
      </w:r>
      <w:r w:rsidR="008A108E" w:rsidRPr="008F5B3F">
        <w:rPr>
          <w:rFonts w:ascii="Palatino Linotype" w:hAnsi="Palatino Linotype"/>
          <w:sz w:val="18"/>
          <w:szCs w:val="18"/>
        </w:rPr>
        <w:t xml:space="preserve">Era consuetudine nel giorno anniversario della dedicazione della chiesa di iniziare la celebrazione eucaristica solenne con l’inno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Coelestis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urbs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Ierusalem</w:t>
      </w:r>
      <w:proofErr w:type="spellEnd"/>
      <w:r w:rsidR="008A108E" w:rsidRPr="008F5B3F">
        <w:rPr>
          <w:rFonts w:ascii="Palatino Linotype" w:hAnsi="Palatino Linotype"/>
          <w:sz w:val="18"/>
          <w:szCs w:val="18"/>
        </w:rPr>
        <w:t xml:space="preserve"> (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Urbs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Ierusalem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beata</w:t>
      </w:r>
      <w:r w:rsidR="008A108E" w:rsidRPr="008F5B3F">
        <w:rPr>
          <w:rFonts w:ascii="Palatino Linotype" w:hAnsi="Palatino Linotype"/>
          <w:sz w:val="18"/>
          <w:szCs w:val="18"/>
        </w:rPr>
        <w:t xml:space="preserve">) compiendo la processione attorno alla chiesa all’esterno o all’interno, cfr.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Preces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in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expositione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SS. Sacramenti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dicendae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et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quae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coram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Sanctissimo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exposito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variis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temporibus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in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hac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archidioecesi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gramStart"/>
      <w:r w:rsidR="008A108E" w:rsidRPr="008F5B3F">
        <w:rPr>
          <w:rFonts w:ascii="Palatino Linotype" w:hAnsi="Palatino Linotype"/>
          <w:i/>
          <w:sz w:val="18"/>
          <w:szCs w:val="18"/>
        </w:rPr>
        <w:t>dici</w:t>
      </w:r>
      <w:proofErr w:type="gram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solent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addita appendice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quarumdam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aliarum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functionum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et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benedictionum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aliquando</w:t>
      </w:r>
      <w:proofErr w:type="spellEnd"/>
      <w:r w:rsidR="008A108E" w:rsidRPr="008F5B3F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="008A108E" w:rsidRPr="008F5B3F">
        <w:rPr>
          <w:rFonts w:ascii="Palatino Linotype" w:hAnsi="Palatino Linotype"/>
          <w:i/>
          <w:sz w:val="18"/>
          <w:szCs w:val="18"/>
        </w:rPr>
        <w:t>occurrentium</w:t>
      </w:r>
      <w:proofErr w:type="spellEnd"/>
      <w:r w:rsidR="008A108E" w:rsidRPr="008F5B3F">
        <w:rPr>
          <w:rFonts w:ascii="Palatino Linotype" w:hAnsi="Palatino Linotype"/>
          <w:sz w:val="18"/>
          <w:szCs w:val="18"/>
        </w:rPr>
        <w:t>, Udine, Arti Grafiche Coop. Friulane, 1930, pp. 122-123. Per i canti da eseguire in questo momento c</w:t>
      </w:r>
      <w:r w:rsidRPr="008F5B3F">
        <w:rPr>
          <w:rFonts w:ascii="Palatino Linotype" w:hAnsi="Palatino Linotype"/>
          <w:sz w:val="18"/>
          <w:szCs w:val="18"/>
        </w:rPr>
        <w:t xml:space="preserve">fr. </w:t>
      </w:r>
      <w:proofErr w:type="gramStart"/>
      <w:r w:rsidRPr="008F5B3F">
        <w:rPr>
          <w:rFonts w:ascii="Palatino Linotype" w:hAnsi="Palatino Linotype"/>
          <w:i/>
          <w:iCs/>
          <w:sz w:val="18"/>
          <w:szCs w:val="18"/>
        </w:rPr>
        <w:t>La famiglia cristiana nella casa del Padre</w:t>
      </w:r>
      <w:r w:rsidRPr="008F5B3F">
        <w:rPr>
          <w:rFonts w:ascii="Palatino Linotype" w:hAnsi="Palatino Linotype"/>
          <w:iCs/>
          <w:sz w:val="18"/>
          <w:szCs w:val="18"/>
        </w:rPr>
        <w:t xml:space="preserve"> (</w:t>
      </w:r>
      <w:proofErr w:type="spellStart"/>
      <w:r w:rsidRPr="008F5B3F">
        <w:rPr>
          <w:rFonts w:ascii="Palatino Linotype" w:hAnsi="Palatino Linotype"/>
          <w:iCs/>
          <w:sz w:val="18"/>
          <w:szCs w:val="18"/>
        </w:rPr>
        <w:t>CdP</w:t>
      </w:r>
      <w:proofErr w:type="spellEnd"/>
      <w:r w:rsidRPr="008F5B3F">
        <w:rPr>
          <w:rFonts w:ascii="Palatino Linotype" w:hAnsi="Palatino Linotype"/>
          <w:iCs/>
          <w:sz w:val="18"/>
          <w:szCs w:val="18"/>
        </w:rPr>
        <w:t>)</w:t>
      </w:r>
      <w:r w:rsidRPr="008F5B3F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8F5B3F">
        <w:rPr>
          <w:rFonts w:ascii="Palatino Linotype" w:hAnsi="Palatino Linotype"/>
          <w:sz w:val="18"/>
          <w:szCs w:val="18"/>
        </w:rPr>
        <w:t>Leumann</w:t>
      </w:r>
      <w:proofErr w:type="spellEnd"/>
      <w:r w:rsidRPr="008F5B3F">
        <w:rPr>
          <w:rFonts w:ascii="Palatino Linotype" w:hAnsi="Palatino Linotype"/>
          <w:sz w:val="18"/>
          <w:szCs w:val="18"/>
        </w:rPr>
        <w:t xml:space="preserve"> (Torino), Elle Di Ci, 1997</w:t>
      </w:r>
      <w:r w:rsidRPr="008F5B3F">
        <w:rPr>
          <w:rFonts w:ascii="Palatino Linotype" w:hAnsi="Palatino Linotype"/>
          <w:sz w:val="18"/>
          <w:szCs w:val="18"/>
          <w:vertAlign w:val="superscript"/>
        </w:rPr>
        <w:t>5</w:t>
      </w:r>
      <w:r w:rsidRPr="008F5B3F">
        <w:rPr>
          <w:rFonts w:ascii="Palatino Linotype" w:hAnsi="Palatino Linotype"/>
          <w:sz w:val="18"/>
          <w:szCs w:val="18"/>
        </w:rPr>
        <w:t>, n. 132 (</w:t>
      </w:r>
      <w:r w:rsidRPr="008F5B3F">
        <w:rPr>
          <w:rFonts w:ascii="Palatino Linotype" w:hAnsi="Palatino Linotype"/>
          <w:i/>
          <w:sz w:val="18"/>
          <w:szCs w:val="18"/>
        </w:rPr>
        <w:t>Rallegrati, Gerusalemme</w:t>
      </w:r>
      <w:r w:rsidRPr="008F5B3F">
        <w:rPr>
          <w:rFonts w:ascii="Palatino Linotype" w:hAnsi="Palatino Linotype"/>
          <w:sz w:val="18"/>
          <w:szCs w:val="18"/>
        </w:rPr>
        <w:t xml:space="preserve">); </w:t>
      </w:r>
      <w:proofErr w:type="spellStart"/>
      <w:r w:rsidRPr="008F5B3F">
        <w:rPr>
          <w:rFonts w:ascii="Palatino Linotype" w:hAnsi="Palatino Linotype"/>
          <w:smallCaps/>
          <w:sz w:val="18"/>
          <w:szCs w:val="18"/>
        </w:rPr>
        <w:t>Glesie</w:t>
      </w:r>
      <w:proofErr w:type="spellEnd"/>
      <w:r w:rsidRPr="008F5B3F">
        <w:rPr>
          <w:rFonts w:ascii="Palatino Linotype" w:hAnsi="Palatino Linotype"/>
          <w:smallCaps/>
          <w:sz w:val="18"/>
          <w:szCs w:val="18"/>
        </w:rPr>
        <w:t xml:space="preserve"> Furlane</w:t>
      </w:r>
      <w:r w:rsidRPr="008F5B3F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8F5B3F">
        <w:rPr>
          <w:rFonts w:ascii="Palatino Linotype" w:hAnsi="Palatino Linotype"/>
          <w:i/>
          <w:iCs/>
          <w:sz w:val="18"/>
          <w:szCs w:val="18"/>
        </w:rPr>
        <w:t>Hos</w:t>
      </w:r>
      <w:proofErr w:type="gramEnd"/>
      <w:r w:rsidRPr="008F5B3F">
        <w:rPr>
          <w:rFonts w:ascii="Palatino Linotype" w:hAnsi="Palatino Linotype"/>
          <w:i/>
          <w:iCs/>
          <w:sz w:val="18"/>
          <w:szCs w:val="18"/>
        </w:rPr>
        <w:t>ānna</w:t>
      </w:r>
      <w:proofErr w:type="spellEnd"/>
      <w:r w:rsidRPr="008F5B3F">
        <w:rPr>
          <w:rFonts w:ascii="Palatino Linotype" w:hAnsi="Palatino Linotype"/>
          <w:i/>
          <w:iCs/>
          <w:sz w:val="18"/>
          <w:szCs w:val="18"/>
        </w:rPr>
        <w:t>.</w:t>
      </w:r>
      <w:r w:rsidRPr="008F5B3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8F5B3F">
        <w:rPr>
          <w:rFonts w:ascii="Palatino Linotype" w:hAnsi="Palatino Linotype"/>
          <w:i/>
          <w:iCs/>
          <w:sz w:val="18"/>
          <w:szCs w:val="18"/>
        </w:rPr>
        <w:t>Cjants</w:t>
      </w:r>
      <w:proofErr w:type="spellEnd"/>
      <w:r w:rsidRPr="008F5B3F">
        <w:rPr>
          <w:rFonts w:ascii="Palatino Linotype" w:hAnsi="Palatino Linotype"/>
          <w:i/>
          <w:iCs/>
          <w:sz w:val="18"/>
          <w:szCs w:val="18"/>
        </w:rPr>
        <w:t xml:space="preserve"> e </w:t>
      </w:r>
      <w:proofErr w:type="spellStart"/>
      <w:r w:rsidRPr="008F5B3F">
        <w:rPr>
          <w:rFonts w:ascii="Palatino Linotype" w:hAnsi="Palatino Linotype"/>
          <w:i/>
          <w:iCs/>
          <w:sz w:val="18"/>
          <w:szCs w:val="18"/>
        </w:rPr>
        <w:t>preieris</w:t>
      </w:r>
      <w:proofErr w:type="spellEnd"/>
      <w:r w:rsidRPr="008F5B3F">
        <w:rPr>
          <w:rFonts w:ascii="Palatino Linotype" w:hAnsi="Palatino Linotype"/>
          <w:i/>
          <w:iCs/>
          <w:sz w:val="18"/>
          <w:szCs w:val="18"/>
        </w:rPr>
        <w:t xml:space="preserve"> dal </w:t>
      </w:r>
      <w:proofErr w:type="spellStart"/>
      <w:r w:rsidRPr="008F5B3F">
        <w:rPr>
          <w:rFonts w:ascii="Palatino Linotype" w:hAnsi="Palatino Linotype"/>
          <w:i/>
          <w:iCs/>
          <w:sz w:val="18"/>
          <w:szCs w:val="18"/>
        </w:rPr>
        <w:t>popul</w:t>
      </w:r>
      <w:proofErr w:type="spellEnd"/>
      <w:r w:rsidRPr="008F5B3F"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 w:rsidRPr="008F5B3F">
        <w:rPr>
          <w:rFonts w:ascii="Palatino Linotype" w:hAnsi="Palatino Linotype"/>
          <w:i/>
          <w:iCs/>
          <w:sz w:val="18"/>
          <w:szCs w:val="18"/>
        </w:rPr>
        <w:t>furlan</w:t>
      </w:r>
      <w:proofErr w:type="spellEnd"/>
      <w:r w:rsidRPr="008F5B3F">
        <w:rPr>
          <w:rFonts w:ascii="Palatino Linotype" w:hAnsi="Palatino Linotype"/>
          <w:iCs/>
          <w:sz w:val="18"/>
          <w:szCs w:val="18"/>
        </w:rPr>
        <w:t xml:space="preserve"> (H)</w:t>
      </w:r>
      <w:r w:rsidRPr="008F5B3F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8F5B3F">
        <w:rPr>
          <w:rFonts w:ascii="Palatino Linotype" w:hAnsi="Palatino Linotype"/>
          <w:sz w:val="18"/>
          <w:szCs w:val="18"/>
        </w:rPr>
        <w:t>Udin</w:t>
      </w:r>
      <w:proofErr w:type="spellEnd"/>
      <w:r w:rsidRPr="008F5B3F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8F5B3F">
        <w:rPr>
          <w:rFonts w:ascii="Palatino Linotype" w:hAnsi="Palatino Linotype"/>
          <w:sz w:val="18"/>
          <w:szCs w:val="18"/>
        </w:rPr>
        <w:t>Glesie</w:t>
      </w:r>
      <w:proofErr w:type="spellEnd"/>
      <w:r w:rsidRPr="008F5B3F">
        <w:rPr>
          <w:rFonts w:ascii="Palatino Linotype" w:hAnsi="Palatino Linotype"/>
          <w:sz w:val="18"/>
          <w:szCs w:val="18"/>
        </w:rPr>
        <w:t xml:space="preserve"> Furlane, 2012</w:t>
      </w:r>
      <w:r w:rsidRPr="008F5B3F">
        <w:rPr>
          <w:rFonts w:ascii="Palatino Linotype" w:hAnsi="Palatino Linotype"/>
          <w:sz w:val="18"/>
          <w:szCs w:val="18"/>
          <w:vertAlign w:val="superscript"/>
        </w:rPr>
        <w:t>2</w:t>
      </w:r>
      <w:r w:rsidRPr="008F5B3F">
        <w:rPr>
          <w:rFonts w:ascii="Palatino Linotype" w:hAnsi="Palatino Linotype"/>
          <w:sz w:val="18"/>
          <w:szCs w:val="18"/>
        </w:rPr>
        <w:t>, n. 270 (</w:t>
      </w:r>
      <w:proofErr w:type="spellStart"/>
      <w:r w:rsidRPr="008F5B3F">
        <w:rPr>
          <w:rFonts w:ascii="Palatino Linotype" w:hAnsi="Palatino Linotype"/>
          <w:i/>
          <w:sz w:val="18"/>
          <w:szCs w:val="18"/>
        </w:rPr>
        <w:t>Pâs</w:t>
      </w:r>
      <w:proofErr w:type="spellEnd"/>
      <w:r w:rsidRPr="008F5B3F">
        <w:rPr>
          <w:rFonts w:ascii="Palatino Linotype" w:hAnsi="Palatino Linotype"/>
          <w:i/>
          <w:sz w:val="18"/>
          <w:szCs w:val="18"/>
        </w:rPr>
        <w:t xml:space="preserve"> a </w:t>
      </w:r>
      <w:proofErr w:type="gramStart"/>
      <w:r w:rsidRPr="008F5B3F">
        <w:rPr>
          <w:rFonts w:ascii="Palatino Linotype" w:hAnsi="Palatino Linotype"/>
          <w:i/>
          <w:sz w:val="18"/>
          <w:szCs w:val="18"/>
        </w:rPr>
        <w:t>ti</w:t>
      </w:r>
      <w:proofErr w:type="gramEnd"/>
      <w:r w:rsidRPr="008F5B3F">
        <w:rPr>
          <w:rFonts w:ascii="Palatino Linotype" w:hAnsi="Palatino Linotype"/>
          <w:i/>
          <w:sz w:val="18"/>
          <w:szCs w:val="18"/>
        </w:rPr>
        <w:t xml:space="preserve">, </w:t>
      </w:r>
      <w:proofErr w:type="spellStart"/>
      <w:r w:rsidRPr="008F5B3F">
        <w:rPr>
          <w:rFonts w:ascii="Palatino Linotype" w:hAnsi="Palatino Linotype"/>
          <w:i/>
          <w:sz w:val="18"/>
          <w:szCs w:val="18"/>
        </w:rPr>
        <w:t>Gjerusalem</w:t>
      </w:r>
      <w:proofErr w:type="spellEnd"/>
      <w:r w:rsidRPr="008F5B3F">
        <w:rPr>
          <w:rFonts w:ascii="Palatino Linotype" w:hAnsi="Palatino Linotype"/>
          <w:sz w:val="18"/>
          <w:szCs w:val="18"/>
        </w:rPr>
        <w:t>).</w:t>
      </w:r>
    </w:p>
  </w:footnote>
  <w:footnote w:id="5">
    <w:p w:rsidR="00BA5DCD" w:rsidRPr="008F5B3F" w:rsidRDefault="00BA5DCD">
      <w:pPr>
        <w:pStyle w:val="Testonotaapidipagina"/>
        <w:rPr>
          <w:rFonts w:ascii="Palatino Linotype" w:hAnsi="Palatino Linotype"/>
          <w:sz w:val="18"/>
          <w:szCs w:val="18"/>
        </w:rPr>
      </w:pPr>
      <w:r w:rsidRPr="008F5B3F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8F5B3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C25EF9" w:rsidRPr="008F5B3F">
        <w:rPr>
          <w:rFonts w:ascii="Palatino Linotype" w:hAnsi="Palatino Linotype"/>
          <w:iCs/>
          <w:sz w:val="18"/>
          <w:szCs w:val="18"/>
        </w:rPr>
        <w:t>CdP</w:t>
      </w:r>
      <w:proofErr w:type="spellEnd"/>
      <w:r w:rsidRPr="008F5B3F">
        <w:rPr>
          <w:rFonts w:ascii="Palatino Linotype" w:hAnsi="Palatino Linotype"/>
          <w:sz w:val="18"/>
          <w:szCs w:val="18"/>
        </w:rPr>
        <w:t xml:space="preserve"> n. 622</w:t>
      </w:r>
      <w:r w:rsidR="00C25EF9" w:rsidRPr="008F5B3F">
        <w:rPr>
          <w:rFonts w:ascii="Palatino Linotype" w:hAnsi="Palatino Linotype"/>
          <w:sz w:val="18"/>
          <w:szCs w:val="18"/>
        </w:rPr>
        <w:t>.</w:t>
      </w:r>
    </w:p>
  </w:footnote>
  <w:footnote w:id="6">
    <w:p w:rsidR="00C25EF9" w:rsidRPr="008F5B3F" w:rsidRDefault="00C25EF9">
      <w:pPr>
        <w:pStyle w:val="Testonotaapidipagina"/>
        <w:rPr>
          <w:rFonts w:ascii="Palatino Linotype" w:hAnsi="Palatino Linotype"/>
          <w:sz w:val="18"/>
          <w:szCs w:val="18"/>
        </w:rPr>
      </w:pPr>
      <w:r w:rsidRPr="008F5B3F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8F5B3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8F5B3F">
        <w:rPr>
          <w:rFonts w:ascii="Palatino Linotype" w:hAnsi="Palatino Linotype"/>
          <w:sz w:val="18"/>
          <w:szCs w:val="18"/>
        </w:rPr>
        <w:t>CdP</w:t>
      </w:r>
      <w:proofErr w:type="spellEnd"/>
      <w:r w:rsidRPr="008F5B3F">
        <w:rPr>
          <w:rFonts w:ascii="Palatino Linotype" w:hAnsi="Palatino Linotype"/>
          <w:sz w:val="18"/>
          <w:szCs w:val="18"/>
        </w:rPr>
        <w:t xml:space="preserve"> n. 615.</w:t>
      </w:r>
    </w:p>
  </w:footnote>
  <w:footnote w:id="7">
    <w:p w:rsidR="00BA5DCD" w:rsidRPr="008F5B3F" w:rsidRDefault="00BA5DCD">
      <w:pPr>
        <w:pStyle w:val="Testonotaapidipagina"/>
        <w:rPr>
          <w:rFonts w:ascii="Palatino Linotype" w:hAnsi="Palatino Linotype"/>
          <w:sz w:val="18"/>
          <w:szCs w:val="18"/>
        </w:rPr>
      </w:pPr>
      <w:r w:rsidRPr="008F5B3F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8F5B3F">
        <w:rPr>
          <w:rFonts w:ascii="Palatino Linotype" w:hAnsi="Palatino Linotype"/>
          <w:sz w:val="18"/>
          <w:szCs w:val="18"/>
        </w:rPr>
        <w:t xml:space="preserve"> </w:t>
      </w:r>
      <w:r w:rsidRPr="008F5B3F">
        <w:rPr>
          <w:rFonts w:ascii="Palatino Linotype" w:hAnsi="Palatino Linotype"/>
          <w:smallCaps/>
          <w:sz w:val="18"/>
          <w:szCs w:val="18"/>
        </w:rPr>
        <w:t>Conferenza Episcopale Italiana</w:t>
      </w:r>
      <w:r w:rsidRPr="008F5B3F">
        <w:rPr>
          <w:rFonts w:ascii="Palatino Linotype" w:hAnsi="Palatino Linotype"/>
          <w:sz w:val="18"/>
          <w:szCs w:val="18"/>
        </w:rPr>
        <w:t xml:space="preserve">, </w:t>
      </w:r>
      <w:r w:rsidRPr="008F5B3F">
        <w:rPr>
          <w:rFonts w:ascii="Palatino Linotype" w:hAnsi="Palatino Linotype"/>
          <w:i/>
          <w:iCs/>
          <w:sz w:val="18"/>
          <w:szCs w:val="18"/>
        </w:rPr>
        <w:t xml:space="preserve">Repertorio nazionale. </w:t>
      </w:r>
      <w:proofErr w:type="gramStart"/>
      <w:r w:rsidRPr="008F5B3F">
        <w:rPr>
          <w:rFonts w:ascii="Palatino Linotype" w:hAnsi="Palatino Linotype"/>
          <w:i/>
          <w:iCs/>
          <w:sz w:val="18"/>
          <w:szCs w:val="18"/>
        </w:rPr>
        <w:t>Canti per la liturgia</w:t>
      </w:r>
      <w:r w:rsidRPr="008F5B3F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8F5B3F">
        <w:rPr>
          <w:rFonts w:ascii="Palatino Linotype" w:hAnsi="Palatino Linotype"/>
          <w:sz w:val="18"/>
          <w:szCs w:val="18"/>
        </w:rPr>
        <w:t>Leumann</w:t>
      </w:r>
      <w:proofErr w:type="spellEnd"/>
      <w:r w:rsidRPr="008F5B3F">
        <w:rPr>
          <w:rFonts w:ascii="Palatino Linotype" w:hAnsi="Palatino Linotype"/>
          <w:sz w:val="18"/>
          <w:szCs w:val="18"/>
        </w:rPr>
        <w:t xml:space="preserve"> (Torino), Elle Di Ci, 2009, 266.</w:t>
      </w:r>
      <w:proofErr w:type="gramEnd"/>
    </w:p>
  </w:footnote>
  <w:footnote w:id="8">
    <w:p w:rsidR="00BA5DCD" w:rsidRPr="008F5B3F" w:rsidRDefault="00BA5DCD">
      <w:pPr>
        <w:pStyle w:val="Testonotaapidipagina"/>
        <w:rPr>
          <w:rFonts w:ascii="Palatino Linotype" w:hAnsi="Palatino Linotype"/>
          <w:sz w:val="18"/>
          <w:szCs w:val="18"/>
        </w:rPr>
      </w:pPr>
      <w:r w:rsidRPr="008F5B3F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8F5B3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C25EF9" w:rsidRPr="008F5B3F">
        <w:rPr>
          <w:rFonts w:ascii="Palatino Linotype" w:hAnsi="Palatino Linotype"/>
          <w:iCs/>
          <w:sz w:val="18"/>
          <w:szCs w:val="18"/>
        </w:rPr>
        <w:t>CdP</w:t>
      </w:r>
      <w:proofErr w:type="spellEnd"/>
      <w:r w:rsidRPr="008F5B3F">
        <w:rPr>
          <w:rFonts w:ascii="Palatino Linotype" w:hAnsi="Palatino Linotype"/>
          <w:iCs/>
          <w:sz w:val="18"/>
          <w:szCs w:val="18"/>
        </w:rPr>
        <w:t xml:space="preserve"> n. 20.</w:t>
      </w:r>
    </w:p>
  </w:footnote>
  <w:footnote w:id="9">
    <w:p w:rsidR="00E512DB" w:rsidRPr="008A108E" w:rsidRDefault="00E512DB">
      <w:pPr>
        <w:pStyle w:val="Testonotaapidipagina"/>
        <w:rPr>
          <w:rFonts w:ascii="Garamond" w:hAnsi="Garamond"/>
        </w:rPr>
      </w:pPr>
      <w:r w:rsidRPr="008F5B3F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8F5B3F">
        <w:rPr>
          <w:rFonts w:ascii="Palatino Linotype" w:hAnsi="Palatino Linotype"/>
          <w:sz w:val="18"/>
          <w:szCs w:val="18"/>
        </w:rPr>
        <w:t xml:space="preserve"> </w:t>
      </w:r>
      <w:r w:rsidR="00C25EF9" w:rsidRPr="008F5B3F">
        <w:rPr>
          <w:rFonts w:ascii="Palatino Linotype" w:hAnsi="Palatino Linotype"/>
          <w:sz w:val="18"/>
          <w:szCs w:val="18"/>
        </w:rPr>
        <w:t>H</w:t>
      </w:r>
      <w:r w:rsidR="00BA5DCD" w:rsidRPr="008F5B3F">
        <w:rPr>
          <w:rFonts w:ascii="Palatino Linotype" w:hAnsi="Palatino Linotype"/>
          <w:sz w:val="18"/>
          <w:szCs w:val="18"/>
        </w:rPr>
        <w:t xml:space="preserve"> n. 333.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785B"/>
    <w:multiLevelType w:val="hybridMultilevel"/>
    <w:tmpl w:val="A4D875BE"/>
    <w:lvl w:ilvl="0" w:tplc="32D68B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4AB0"/>
    <w:multiLevelType w:val="hybridMultilevel"/>
    <w:tmpl w:val="9A7ADEB2"/>
    <w:lvl w:ilvl="0" w:tplc="1D20C8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6A"/>
    <w:rsid w:val="000F052E"/>
    <w:rsid w:val="0011036C"/>
    <w:rsid w:val="001350F2"/>
    <w:rsid w:val="001A0257"/>
    <w:rsid w:val="00235BF6"/>
    <w:rsid w:val="00242516"/>
    <w:rsid w:val="003A4E5B"/>
    <w:rsid w:val="003C798F"/>
    <w:rsid w:val="004925EC"/>
    <w:rsid w:val="004E68F3"/>
    <w:rsid w:val="005549BB"/>
    <w:rsid w:val="00593966"/>
    <w:rsid w:val="006A18C1"/>
    <w:rsid w:val="007A691A"/>
    <w:rsid w:val="008A108E"/>
    <w:rsid w:val="008E3176"/>
    <w:rsid w:val="008F5B3F"/>
    <w:rsid w:val="00A52DCF"/>
    <w:rsid w:val="00AF0DD0"/>
    <w:rsid w:val="00AF276F"/>
    <w:rsid w:val="00BA31A9"/>
    <w:rsid w:val="00BA5DCD"/>
    <w:rsid w:val="00BA7FA0"/>
    <w:rsid w:val="00BD4B6A"/>
    <w:rsid w:val="00C02567"/>
    <w:rsid w:val="00C203CD"/>
    <w:rsid w:val="00C25EF9"/>
    <w:rsid w:val="00D25807"/>
    <w:rsid w:val="00DA5B9B"/>
    <w:rsid w:val="00DE13A0"/>
    <w:rsid w:val="00E512DB"/>
    <w:rsid w:val="00E828A2"/>
    <w:rsid w:val="00F24726"/>
    <w:rsid w:val="00F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966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9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39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2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5F590-EF59-4B6F-A66A-51E6D2C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Loris</cp:lastModifiedBy>
  <cp:revision>11</cp:revision>
  <dcterms:created xsi:type="dcterms:W3CDTF">2014-11-04T08:56:00Z</dcterms:created>
  <dcterms:modified xsi:type="dcterms:W3CDTF">2015-08-27T16:51:00Z</dcterms:modified>
</cp:coreProperties>
</file>